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1C4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Autospacing="0" w:line="240" w:lineRule="auto"/>
        <w:ind w:left="0" w:right="0" w:firstLine="0"/>
        <w:jc w:val="center"/>
        <w:textAlignment w:val="baseline"/>
        <w:rPr>
          <w:rFonts w:hint="eastAsia" w:ascii="仿宋" w:hAnsi="仿宋" w:eastAsia="仿宋" w:cs="仿宋"/>
          <w:b/>
          <w:bCs/>
          <w:i w:val="0"/>
          <w:iCs w:val="0"/>
          <w:caps w:val="0"/>
          <w:color w:val="333333"/>
          <w:spacing w:val="20"/>
          <w:kern w:val="0"/>
          <w:sz w:val="32"/>
          <w:szCs w:val="32"/>
          <w:highlight w:val="none"/>
          <w:vertAlign w:val="baseline"/>
          <w:lang w:val="en-US" w:eastAsia="zh-CN" w:bidi="ar"/>
        </w:rPr>
      </w:pPr>
      <w:r>
        <w:rPr>
          <w:rFonts w:hint="eastAsia" w:ascii="仿宋" w:hAnsi="仿宋" w:eastAsia="仿宋" w:cs="仿宋"/>
          <w:b/>
          <w:bCs/>
          <w:i w:val="0"/>
          <w:iCs w:val="0"/>
          <w:caps w:val="0"/>
          <w:color w:val="333333"/>
          <w:spacing w:val="20"/>
          <w:kern w:val="0"/>
          <w:sz w:val="32"/>
          <w:szCs w:val="32"/>
          <w:highlight w:val="none"/>
          <w:vertAlign w:val="baseline"/>
          <w:lang w:val="en-US" w:eastAsia="zh-CN" w:bidi="ar"/>
        </w:rPr>
        <w:t>中国篮球协会赛事数据采集质量和采集维度标准</w:t>
      </w:r>
    </w:p>
    <w:p w14:paraId="3BB84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Autospacing="0" w:line="240" w:lineRule="auto"/>
        <w:ind w:left="0" w:right="0" w:firstLine="1806" w:firstLineChars="500"/>
        <w:jc w:val="both"/>
        <w:textAlignment w:val="baseline"/>
        <w:rPr>
          <w:rFonts w:hint="eastAsia" w:ascii="仿宋" w:hAnsi="仿宋" w:eastAsia="仿宋" w:cs="仿宋"/>
          <w:b/>
          <w:bCs/>
          <w:i w:val="0"/>
          <w:iCs w:val="0"/>
          <w:caps w:val="0"/>
          <w:color w:val="333333"/>
          <w:spacing w:val="20"/>
          <w:sz w:val="32"/>
          <w:szCs w:val="32"/>
          <w:highlight w:val="none"/>
        </w:rPr>
      </w:pPr>
      <w:r>
        <w:rPr>
          <w:rFonts w:hint="eastAsia" w:ascii="仿宋" w:hAnsi="仿宋" w:eastAsia="仿宋" w:cs="仿宋"/>
          <w:b/>
          <w:bCs/>
          <w:i w:val="0"/>
          <w:iCs w:val="0"/>
          <w:caps w:val="0"/>
          <w:color w:val="333333"/>
          <w:spacing w:val="20"/>
          <w:kern w:val="0"/>
          <w:sz w:val="32"/>
          <w:szCs w:val="32"/>
          <w:highlight w:val="none"/>
          <w:vertAlign w:val="baseline"/>
          <w:lang w:val="en-US" w:eastAsia="zh-CN" w:bidi="ar"/>
        </w:rPr>
        <w:t>服务供应商管理办法（</w:t>
      </w:r>
      <w:r>
        <w:rPr>
          <w:rFonts w:hint="eastAsia" w:ascii="仿宋" w:hAnsi="仿宋" w:eastAsia="仿宋" w:cs="仿宋"/>
          <w:b/>
          <w:bCs/>
          <w:i w:val="0"/>
          <w:iCs w:val="0"/>
          <w:caps w:val="0"/>
          <w:color w:val="333333"/>
          <w:spacing w:val="20"/>
          <w:kern w:val="0"/>
          <w:sz w:val="32"/>
          <w:szCs w:val="32"/>
          <w:highlight w:val="none"/>
          <w:vertAlign w:val="baseline"/>
          <w:lang w:val="en-US" w:eastAsia="zh-CN" w:bidi="ar"/>
        </w:rPr>
        <w:t>修订版</w:t>
      </w:r>
      <w:r>
        <w:rPr>
          <w:rFonts w:hint="eastAsia" w:ascii="仿宋" w:hAnsi="仿宋" w:eastAsia="仿宋" w:cs="仿宋"/>
          <w:b/>
          <w:bCs/>
          <w:i w:val="0"/>
          <w:iCs w:val="0"/>
          <w:caps w:val="0"/>
          <w:color w:val="333333"/>
          <w:spacing w:val="20"/>
          <w:kern w:val="0"/>
          <w:sz w:val="32"/>
          <w:szCs w:val="32"/>
          <w:highlight w:val="none"/>
          <w:vertAlign w:val="baseline"/>
          <w:lang w:val="en-US" w:eastAsia="zh-CN" w:bidi="ar"/>
        </w:rPr>
        <w:t>）</w:t>
      </w:r>
    </w:p>
    <w:p w14:paraId="4EEBF70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right="0"/>
        <w:textAlignment w:val="baseline"/>
        <w:rPr>
          <w:rFonts w:hint="eastAsia" w:ascii="仿宋" w:hAnsi="仿宋" w:eastAsia="仿宋" w:cs="仿宋"/>
          <w:i w:val="0"/>
          <w:iCs w:val="0"/>
          <w:caps w:val="0"/>
          <w:color w:val="333333"/>
          <w:spacing w:val="10"/>
          <w:sz w:val="28"/>
          <w:szCs w:val="28"/>
          <w:highlight w:val="none"/>
          <w:vertAlign w:val="baseline"/>
        </w:rPr>
      </w:pPr>
    </w:p>
    <w:p w14:paraId="71B6C48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right="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作为服务中国篮球协会符合《中国篮球协会技战术服务平台赛事数据采集质量和采集维度标准》（详见附件，以下</w:t>
      </w:r>
      <w:bookmarkStart w:id="0" w:name="_GoBack"/>
      <w:bookmarkEnd w:id="0"/>
      <w:r>
        <w:rPr>
          <w:rFonts w:hint="eastAsia" w:ascii="仿宋" w:hAnsi="仿宋" w:eastAsia="仿宋" w:cs="仿宋"/>
          <w:i w:val="0"/>
          <w:iCs w:val="0"/>
          <w:caps w:val="0"/>
          <w:color w:val="333333"/>
          <w:spacing w:val="10"/>
          <w:sz w:val="28"/>
          <w:szCs w:val="28"/>
          <w:highlight w:val="none"/>
          <w:vertAlign w:val="baseline"/>
        </w:rPr>
        <w:t>简称“中国篮协数据采集标准”）赛事的前置条件，依据中国篮协数据采集标准以及中国篮球协会的相关规定，特制定中国篮协数据采集标准服务供应商管理办法。该规定包括《中国篮球协会赛事数据采集质量和采集维度标准服务供应商管理办法》和《中国篮球协会赛事数据采集质量和采集维度标准服务供应商准入标准、评估细则》两个部分。</w:t>
      </w:r>
    </w:p>
    <w:p w14:paraId="51DD0C1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 </w:t>
      </w:r>
    </w:p>
    <w:p w14:paraId="3531271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第一章  总则</w:t>
      </w:r>
    </w:p>
    <w:p w14:paraId="785E956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第一条  为了规范服务供应商（以下简称“供应商”）资源管理，建立健全供应商的开发、服务、淘汰管理流程，确保其服务符合中国篮协数据采集标准的要求，提高各项赛事的数据采集工作质量，为运动员评估和赛事评估打下坚实基础，特制订本办法。</w:t>
      </w:r>
    </w:p>
    <w:p w14:paraId="02458A4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第二条  所有参加或申请参加中国篮协数据采集标准服务的供应商必须承认并遵守《中国篮球协会章程》和中国篮协相关管理规定。</w:t>
      </w:r>
    </w:p>
    <w:p w14:paraId="615ADAA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第三条  所有参加或申请参加的供应商必须依法注册、具有独立法人资格，并符合《中华人民共和国政府采购法》第二十二条规定的条件。具体要求包括但不限于：具备有效的营业执照、税务登记证、组织机构代码证等相关合法资质，且未被列入失信被执行人名单、重大税收违法案件当事人名单等不良记录，具备良好的商业信誉和履约能力。</w:t>
      </w:r>
    </w:p>
    <w:p w14:paraId="67B45C7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第四条  申请参加中国篮协数据采集标准赛事采集服务的机构，需经评估满足中国篮协数据采集标准供应商准入标准，方能列入中国篮协数据采集标准供应商名录。列入名录的供应商，将优先推荐给中国篮协及其支持的赛事主办方。</w:t>
      </w:r>
    </w:p>
    <w:p w14:paraId="53D7DE8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第五条  有计划成为供应商的，可通过中国篮协委托的第三方评估机构评估合格后进入供应商名录。第三方评估机构根据本办法及标准进行评估工作，评估通过后，第三方评估机构将评估结果交至中国篮协，由中国篮协公示并可获得认证通过标志，标志期限为申请之日起两年。</w:t>
      </w:r>
    </w:p>
    <w:p w14:paraId="49FFF70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第六条  本办法公布之日起8个月内，中国篮协委托第三方评估完成两次。此后，中国篮协委托第三方每两年于同一时间发起一次供应商评估申请，每次通过后供应商名录存续期限为两年。通过评估的供应商存续期限到期的，需参加就近一次时间评审。参加评审之前，供应商服务资格合法存续。</w:t>
      </w:r>
    </w:p>
    <w:p w14:paraId="6BF3234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i w:val="0"/>
          <w:iCs w:val="0"/>
          <w:caps w:val="0"/>
          <w:color w:val="333333"/>
          <w:spacing w:val="10"/>
          <w:sz w:val="28"/>
          <w:szCs w:val="28"/>
          <w:highlight w:val="none"/>
          <w:vertAlign w:val="baseline"/>
        </w:rPr>
      </w:pPr>
      <w:r>
        <w:rPr>
          <w:rFonts w:hint="eastAsia" w:ascii="仿宋" w:hAnsi="仿宋" w:eastAsia="仿宋" w:cs="仿宋"/>
          <w:i w:val="0"/>
          <w:iCs w:val="0"/>
          <w:caps w:val="0"/>
          <w:color w:val="333333"/>
          <w:spacing w:val="10"/>
          <w:sz w:val="28"/>
          <w:szCs w:val="28"/>
          <w:highlight w:val="none"/>
          <w:vertAlign w:val="baseline"/>
        </w:rPr>
        <w:t>第七条  为保证数据安全性，入选供应商所采集的数据应按照中国篮球协会目前数据管理流程，以数据接口模式统一接入协会数据总库后再做分发。</w:t>
      </w:r>
    </w:p>
    <w:p w14:paraId="4411A65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6E028A2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第二章  供应商准入评估资格</w:t>
      </w:r>
    </w:p>
    <w:p w14:paraId="066B1E2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第八条 获得提供中国篮协数据采集标准采集服务的供应商必须具备以下两个前提条件：</w:t>
      </w:r>
    </w:p>
    <w:p w14:paraId="42F9FE8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1.获得准入评估资格；</w:t>
      </w:r>
    </w:p>
    <w:p w14:paraId="4F64978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2.符合准入标准。</w:t>
      </w:r>
    </w:p>
    <w:p w14:paraId="1E48395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jc w:val="left"/>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第九条 获准列入中国篮协数据采集标准服务供应商名录的机构包括：</w:t>
      </w:r>
    </w:p>
    <w:p w14:paraId="6A930B0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1. 已经为中国篮协数据采集标准提供数据采集服务的供应商；</w:t>
      </w:r>
    </w:p>
    <w:p w14:paraId="566580C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2. 通过中国篮协准入评估首次获得资格的供应商。</w:t>
      </w:r>
    </w:p>
    <w:p w14:paraId="744B88A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6D1B21B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第三章  申报及评估检查</w:t>
      </w:r>
    </w:p>
    <w:p w14:paraId="24BAC9C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第十条  为实施供应商准入管理办法，由中国篮协委托第三方评估机构完成准入测评工作。</w:t>
      </w:r>
    </w:p>
    <w:p w14:paraId="50F83E2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第十一条  获得准入评估资格的供应商根据本规定的具体要求将需要申报的材料在第三方评估机构规定的期限内（具体时间以第三方评估机构的通知为准）报第三方评估机构。逾期不报的供应商将被视为自动放弃服务准入资格。</w:t>
      </w:r>
    </w:p>
    <w:p w14:paraId="6DEE17C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第十二条 《中国篮球协会赛事数据采集质量和采集维度标准服务供应商准入标准、评估细则》涉及“供应商管理”“供应商运营”“供应商数据采集硬件服务方案”三个方面等的标准。根据中国篮协数据采集标准服务的情况，经中国篮协批准，可就相关内容和事项予以调整，并制定和发布补充规定。</w:t>
      </w:r>
    </w:p>
    <w:p w14:paraId="596438F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74F5CEE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第四章供应商资格终止</w:t>
      </w:r>
    </w:p>
    <w:p w14:paraId="5A7517B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 </w:t>
      </w:r>
    </w:p>
    <w:p w14:paraId="2306AD0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第十三条</w:t>
      </w:r>
    </w:p>
    <w:p w14:paraId="6E81543B">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leftChars="0" w:right="0" w:rightChars="0" w:firstLine="420" w:firstLineChars="0"/>
        <w:textAlignment w:val="baseline"/>
        <w:rPr>
          <w:rFonts w:hint="eastAsia" w:ascii="仿宋" w:hAnsi="仿宋" w:eastAsia="仿宋" w:cs="仿宋"/>
          <w:i w:val="0"/>
          <w:iCs w:val="0"/>
          <w:caps w:val="0"/>
          <w:color w:val="333333"/>
          <w:spacing w:val="10"/>
          <w:sz w:val="28"/>
          <w:szCs w:val="28"/>
          <w:highlight w:val="none"/>
          <w:vertAlign w:val="baseline"/>
        </w:rPr>
      </w:pPr>
      <w:r>
        <w:rPr>
          <w:rFonts w:hint="eastAsia" w:ascii="仿宋" w:hAnsi="仿宋" w:eastAsia="仿宋" w:cs="仿宋"/>
          <w:i w:val="0"/>
          <w:iCs w:val="0"/>
          <w:caps w:val="0"/>
          <w:color w:val="333333"/>
          <w:spacing w:val="10"/>
          <w:kern w:val="0"/>
          <w:sz w:val="28"/>
          <w:szCs w:val="28"/>
          <w:highlight w:val="none"/>
          <w:vertAlign w:val="baseline"/>
          <w:lang w:val="en-US" w:eastAsia="zh-CN" w:bidi="ar"/>
        </w:rPr>
        <w:t>1.</w:t>
      </w:r>
      <w:r>
        <w:rPr>
          <w:rFonts w:hint="eastAsia" w:ascii="仿宋" w:hAnsi="仿宋" w:eastAsia="仿宋" w:cs="仿宋"/>
          <w:i w:val="0"/>
          <w:iCs w:val="0"/>
          <w:caps w:val="0"/>
          <w:color w:val="333333"/>
          <w:spacing w:val="10"/>
          <w:sz w:val="28"/>
          <w:szCs w:val="28"/>
          <w:highlight w:val="none"/>
          <w:vertAlign w:val="baseline"/>
        </w:rPr>
        <w:t>供应商认证期届满提出新的评审申请或申请评审未通过；</w:t>
      </w:r>
    </w:p>
    <w:p w14:paraId="57C7DBBC">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leftChars="0" w:right="0" w:rightChars="0" w:firstLine="420" w:firstLineChars="0"/>
        <w:textAlignment w:val="baseline"/>
        <w:rPr>
          <w:rFonts w:hint="eastAsia" w:ascii="仿宋" w:hAnsi="仿宋" w:eastAsia="仿宋" w:cs="仿宋"/>
          <w:i w:val="0"/>
          <w:iCs w:val="0"/>
          <w:caps w:val="0"/>
          <w:color w:val="333333"/>
          <w:spacing w:val="10"/>
          <w:sz w:val="28"/>
          <w:szCs w:val="28"/>
          <w:highlight w:val="none"/>
          <w:vertAlign w:val="baseline"/>
        </w:rPr>
      </w:pPr>
      <w:r>
        <w:rPr>
          <w:rFonts w:hint="eastAsia" w:ascii="仿宋" w:hAnsi="仿宋" w:eastAsia="仿宋" w:cs="仿宋"/>
          <w:i w:val="0"/>
          <w:iCs w:val="0"/>
          <w:caps w:val="0"/>
          <w:color w:val="333333"/>
          <w:spacing w:val="10"/>
          <w:kern w:val="0"/>
          <w:sz w:val="28"/>
          <w:szCs w:val="28"/>
          <w:highlight w:val="none"/>
          <w:vertAlign w:val="baseline"/>
          <w:lang w:val="en-US" w:eastAsia="zh-CN" w:bidi="ar"/>
        </w:rPr>
        <w:t>2.</w:t>
      </w:r>
      <w:r>
        <w:rPr>
          <w:rFonts w:hint="eastAsia" w:ascii="仿宋" w:hAnsi="仿宋" w:eastAsia="仿宋" w:cs="仿宋"/>
          <w:i w:val="0"/>
          <w:iCs w:val="0"/>
          <w:caps w:val="0"/>
          <w:color w:val="333333"/>
          <w:spacing w:val="10"/>
          <w:sz w:val="28"/>
          <w:szCs w:val="28"/>
          <w:highlight w:val="none"/>
          <w:vertAlign w:val="baseline"/>
          <w:lang w:val="en-US" w:eastAsia="zh-CN"/>
        </w:rPr>
        <w:t>视频采集质量不达标，导致单场比赛中10项及以上数据采集事件无法采集，且一年内累计此类问题达到5场。</w:t>
      </w:r>
    </w:p>
    <w:p w14:paraId="20F15AD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lang w:val="en-US" w:eastAsia="zh-CN"/>
        </w:rPr>
        <w:t>3</w:t>
      </w:r>
      <w:r>
        <w:rPr>
          <w:rFonts w:hint="eastAsia" w:ascii="仿宋" w:hAnsi="仿宋" w:eastAsia="仿宋" w:cs="仿宋"/>
          <w:i w:val="0"/>
          <w:iCs w:val="0"/>
          <w:caps w:val="0"/>
          <w:color w:val="333333"/>
          <w:spacing w:val="10"/>
          <w:sz w:val="28"/>
          <w:szCs w:val="28"/>
          <w:highlight w:val="none"/>
          <w:vertAlign w:val="baseline"/>
        </w:rPr>
        <w:t>.单场数据依据中国篮协数据采集标准的维度采集错误率超过10%的比赛，在供应商年度赛季服务比赛总数超过10%的；</w:t>
      </w:r>
    </w:p>
    <w:p w14:paraId="71168FA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lang w:val="en-US" w:eastAsia="zh-CN"/>
        </w:rPr>
        <w:t>4</w:t>
      </w:r>
      <w:r>
        <w:rPr>
          <w:rFonts w:hint="eastAsia" w:ascii="仿宋" w:hAnsi="仿宋" w:eastAsia="仿宋" w:cs="仿宋"/>
          <w:i w:val="0"/>
          <w:iCs w:val="0"/>
          <w:caps w:val="0"/>
          <w:color w:val="333333"/>
          <w:spacing w:val="10"/>
          <w:sz w:val="28"/>
          <w:szCs w:val="28"/>
          <w:highlight w:val="none"/>
          <w:vertAlign w:val="baseline"/>
        </w:rPr>
        <w:t>.按比赛日期时间排序，单场数据依据中国篮协数据采集标准的维度采集错误率超过10%的比赛连续达到5场；</w:t>
      </w:r>
    </w:p>
    <w:p w14:paraId="56EA0E6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lang w:val="en-US" w:eastAsia="zh-CN"/>
        </w:rPr>
        <w:t>5</w:t>
      </w:r>
      <w:r>
        <w:rPr>
          <w:rFonts w:hint="eastAsia" w:ascii="仿宋" w:hAnsi="仿宋" w:eastAsia="仿宋" w:cs="仿宋"/>
          <w:i w:val="0"/>
          <w:iCs w:val="0"/>
          <w:caps w:val="0"/>
          <w:color w:val="333333"/>
          <w:spacing w:val="10"/>
          <w:sz w:val="28"/>
          <w:szCs w:val="28"/>
          <w:highlight w:val="none"/>
          <w:vertAlign w:val="baseline"/>
        </w:rPr>
        <w:t>.</w:t>
      </w:r>
      <w:r>
        <w:rPr>
          <w:rFonts w:hint="eastAsia" w:ascii="仿宋" w:hAnsi="仿宋" w:eastAsia="仿宋" w:cs="仿宋"/>
          <w:i w:val="0"/>
          <w:iCs w:val="0"/>
          <w:caps w:val="0"/>
          <w:color w:val="333333"/>
          <w:spacing w:val="10"/>
          <w:sz w:val="28"/>
          <w:szCs w:val="28"/>
          <w:highlight w:val="none"/>
          <w:vertAlign w:val="baseline"/>
        </w:rPr>
        <w:t>以下达到任意一条的：拖欠数据采集人员工资、奖金等超过三个月；进入破产程序，或者被裁定资不抵债，或者被勒令或决议清算或歇业，或者主要资产被指定的管理人接管；未经中国篮协核准和中国篮协审批擅自转让中国篮协数据采集标准服务供应商服务资质；由于各种原因供应商主动放弃准入评估资格的；其他违反中国篮协管理规定，严重损害中国篮协整体利益和/或形象的情形。</w:t>
      </w:r>
    </w:p>
    <w:p w14:paraId="6FEFE59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62E45EBD">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第五章  附则</w:t>
      </w:r>
    </w:p>
    <w:p w14:paraId="7BC22C6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第十四条  本办法解释权和修改权属中国篮协。</w:t>
      </w:r>
    </w:p>
    <w:p w14:paraId="7CE2E93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第十五条  本办法自中国篮协主席办公会或其他授权管理、决策机制/机构通过并颁布之日起生效并执行。</w:t>
      </w:r>
    </w:p>
    <w:p w14:paraId="377F5F6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00A1F88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6D26EF3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中国篮球协会赛事数据采集质量和采集维度标准服务</w:t>
      </w:r>
    </w:p>
    <w:p w14:paraId="1B70285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供应商准入标准、评估细则</w:t>
      </w:r>
    </w:p>
    <w:p w14:paraId="1D97ED7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center"/>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w:t>
      </w:r>
      <w:r>
        <w:rPr>
          <w:rFonts w:hint="eastAsia" w:ascii="仿宋" w:hAnsi="仿宋" w:eastAsia="仿宋" w:cs="仿宋"/>
          <w:i w:val="0"/>
          <w:iCs w:val="0"/>
          <w:caps w:val="0"/>
          <w:color w:val="333333"/>
          <w:spacing w:val="10"/>
          <w:sz w:val="28"/>
          <w:szCs w:val="28"/>
          <w:highlight w:val="none"/>
          <w:vertAlign w:val="baseline"/>
          <w:lang w:val="en-US" w:eastAsia="zh-CN"/>
        </w:rPr>
        <w:t>修订</w:t>
      </w:r>
      <w:r>
        <w:rPr>
          <w:rFonts w:hint="eastAsia" w:ascii="仿宋" w:hAnsi="仿宋" w:eastAsia="仿宋" w:cs="仿宋"/>
          <w:i w:val="0"/>
          <w:iCs w:val="0"/>
          <w:caps w:val="0"/>
          <w:color w:val="333333"/>
          <w:spacing w:val="10"/>
          <w:sz w:val="28"/>
          <w:szCs w:val="28"/>
          <w:highlight w:val="none"/>
          <w:vertAlign w:val="baseline"/>
        </w:rPr>
        <w:t>版）</w:t>
      </w:r>
    </w:p>
    <w:p w14:paraId="6EEAC16D">
      <w:pPr>
        <w:pStyle w:val="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92" w:leftChars="0" w:right="0" w:firstLine="0" w:firstLineChars="0"/>
        <w:textAlignment w:val="baseline"/>
        <w:rPr>
          <w:rFonts w:hint="eastAsia" w:ascii="仿宋" w:hAnsi="仿宋" w:eastAsia="仿宋" w:cs="仿宋"/>
          <w:i w:val="0"/>
          <w:iCs w:val="0"/>
          <w:caps w:val="0"/>
          <w:color w:val="333333"/>
          <w:spacing w:val="10"/>
          <w:sz w:val="28"/>
          <w:szCs w:val="28"/>
          <w:highlight w:val="none"/>
          <w:vertAlign w:val="baseline"/>
          <w:lang w:val="en-US" w:eastAsia="zh-CN"/>
        </w:rPr>
      </w:pPr>
      <w:r>
        <w:rPr>
          <w:rFonts w:hint="eastAsia" w:ascii="仿宋" w:hAnsi="仿宋" w:eastAsia="仿宋" w:cs="仿宋"/>
          <w:i w:val="0"/>
          <w:iCs w:val="0"/>
          <w:caps w:val="0"/>
          <w:color w:val="333333"/>
          <w:spacing w:val="10"/>
          <w:sz w:val="28"/>
          <w:szCs w:val="28"/>
          <w:highlight w:val="none"/>
          <w:vertAlign w:val="baseline"/>
          <w:lang w:val="en-US" w:eastAsia="zh-CN"/>
        </w:rPr>
        <w:t>供应商类别</w:t>
      </w:r>
    </w:p>
    <w:p w14:paraId="55956143">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92" w:leftChars="0" w:right="0" w:rightChars="0" w:firstLine="300" w:firstLineChars="100"/>
        <w:textAlignment w:val="baseline"/>
        <w:rPr>
          <w:rFonts w:hint="eastAsia" w:ascii="仿宋" w:hAnsi="仿宋" w:eastAsia="仿宋" w:cs="仿宋"/>
          <w:i w:val="0"/>
          <w:iCs w:val="0"/>
          <w:caps w:val="0"/>
          <w:color w:val="333333"/>
          <w:spacing w:val="10"/>
          <w:sz w:val="28"/>
          <w:szCs w:val="28"/>
          <w:highlight w:val="none"/>
          <w:vertAlign w:val="baseline"/>
          <w:lang w:val="en-US" w:eastAsia="zh-CN"/>
        </w:rPr>
      </w:pPr>
      <w:r>
        <w:rPr>
          <w:rFonts w:hint="eastAsia" w:ascii="仿宋" w:hAnsi="仿宋" w:eastAsia="仿宋" w:cs="仿宋"/>
          <w:i w:val="0"/>
          <w:iCs w:val="0"/>
          <w:caps w:val="0"/>
          <w:color w:val="333333"/>
          <w:spacing w:val="10"/>
          <w:sz w:val="28"/>
          <w:szCs w:val="28"/>
          <w:highlight w:val="none"/>
          <w:vertAlign w:val="baseline"/>
          <w:lang w:val="en-US" w:eastAsia="zh-CN"/>
        </w:rPr>
        <w:t>第一条 为适应不同类型赛事采集服务需求，供应商划分为两类：</w:t>
      </w:r>
    </w:p>
    <w:p w14:paraId="7F2529B0">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92" w:leftChars="0" w:right="0" w:rightChars="0"/>
        <w:textAlignment w:val="baseline"/>
        <w:rPr>
          <w:rFonts w:hint="eastAsia" w:ascii="仿宋" w:hAnsi="仿宋" w:eastAsia="仿宋" w:cs="仿宋"/>
          <w:i w:val="0"/>
          <w:iCs w:val="0"/>
          <w:caps w:val="0"/>
          <w:color w:val="333333"/>
          <w:spacing w:val="10"/>
          <w:sz w:val="28"/>
          <w:szCs w:val="28"/>
          <w:highlight w:val="none"/>
          <w:vertAlign w:val="baseline"/>
          <w:lang w:val="en-US" w:eastAsia="zh-CN"/>
        </w:rPr>
      </w:pPr>
      <w:r>
        <w:rPr>
          <w:rFonts w:hint="eastAsia" w:ascii="仿宋" w:hAnsi="仿宋" w:eastAsia="仿宋" w:cs="仿宋"/>
          <w:i w:val="0"/>
          <w:iCs w:val="0"/>
          <w:caps w:val="0"/>
          <w:color w:val="333333"/>
          <w:spacing w:val="10"/>
          <w:sz w:val="28"/>
          <w:szCs w:val="28"/>
          <w:highlight w:val="none"/>
          <w:vertAlign w:val="baseline"/>
          <w:lang w:val="en-US" w:eastAsia="zh-CN"/>
        </w:rPr>
        <w:t>（1）视频类供应商：指仅提供符合《中国篮球协会赛事数据采集质量和采集维度标准》的赛事视频采集服务的供应商。</w:t>
      </w:r>
    </w:p>
    <w:p w14:paraId="2A04FFA2">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92" w:leftChars="0" w:right="0" w:rightChars="0"/>
        <w:textAlignment w:val="baseline"/>
        <w:rPr>
          <w:rFonts w:hint="eastAsia" w:ascii="仿宋" w:hAnsi="仿宋" w:eastAsia="仿宋" w:cs="仿宋"/>
          <w:i w:val="0"/>
          <w:iCs w:val="0"/>
          <w:caps w:val="0"/>
          <w:color w:val="333333"/>
          <w:spacing w:val="10"/>
          <w:sz w:val="28"/>
          <w:szCs w:val="28"/>
          <w:highlight w:val="none"/>
          <w:vertAlign w:val="baseline"/>
          <w:lang w:val="en-US" w:eastAsia="zh-CN"/>
        </w:rPr>
      </w:pPr>
      <w:r>
        <w:rPr>
          <w:rFonts w:hint="eastAsia" w:ascii="仿宋" w:hAnsi="仿宋" w:eastAsia="仿宋" w:cs="仿宋"/>
          <w:i w:val="0"/>
          <w:iCs w:val="0"/>
          <w:caps w:val="0"/>
          <w:color w:val="333333"/>
          <w:spacing w:val="10"/>
          <w:sz w:val="28"/>
          <w:szCs w:val="28"/>
          <w:highlight w:val="none"/>
          <w:vertAlign w:val="baseline"/>
          <w:lang w:val="en-US" w:eastAsia="zh-CN"/>
        </w:rPr>
        <w:t>（2）完整供应商：指在满足视频采集要求基础上，同时具备符合《中国篮球协会赛事数据采集质量和采集维度标准》的赛事数据采集软件、系统及数据服务能力，能够完成完整赛事数据工作的供应商。</w:t>
      </w:r>
    </w:p>
    <w:p w14:paraId="27A01F7D">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92" w:leftChars="0" w:right="0" w:rightChars="0" w:firstLine="600" w:firstLineChars="200"/>
        <w:textAlignment w:val="baseline"/>
        <w:rPr>
          <w:rFonts w:hint="eastAsia" w:ascii="仿宋" w:hAnsi="仿宋" w:eastAsia="仿宋" w:cs="仿宋"/>
          <w:i w:val="0"/>
          <w:iCs w:val="0"/>
          <w:caps w:val="0"/>
          <w:color w:val="333333"/>
          <w:spacing w:val="10"/>
          <w:sz w:val="28"/>
          <w:szCs w:val="28"/>
          <w:highlight w:val="none"/>
          <w:vertAlign w:val="baseline"/>
          <w:lang w:val="en-US" w:eastAsia="zh-CN"/>
        </w:rPr>
      </w:pPr>
      <w:r>
        <w:rPr>
          <w:rFonts w:hint="eastAsia" w:ascii="仿宋" w:hAnsi="仿宋" w:eastAsia="仿宋" w:cs="仿宋"/>
          <w:i w:val="0"/>
          <w:iCs w:val="0"/>
          <w:caps w:val="0"/>
          <w:color w:val="333333"/>
          <w:spacing w:val="10"/>
          <w:sz w:val="28"/>
          <w:szCs w:val="28"/>
          <w:highlight w:val="none"/>
          <w:vertAlign w:val="baseline"/>
          <w:lang w:val="en-US" w:eastAsia="zh-CN"/>
        </w:rPr>
        <w:t>供应商可同时申报两个类别，每一类将分别进行评估。评估合格后将获得对应类别认证。</w:t>
      </w:r>
    </w:p>
    <w:p w14:paraId="208FFD50">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92" w:leftChars="0" w:right="0" w:rightChars="0" w:firstLine="600" w:firstLineChars="200"/>
        <w:textAlignment w:val="baseline"/>
        <w:rPr>
          <w:rFonts w:hint="eastAsia" w:ascii="仿宋" w:hAnsi="仿宋" w:eastAsia="仿宋" w:cs="仿宋"/>
          <w:i w:val="0"/>
          <w:iCs w:val="0"/>
          <w:caps w:val="0"/>
          <w:color w:val="333333"/>
          <w:spacing w:val="10"/>
          <w:sz w:val="28"/>
          <w:szCs w:val="28"/>
          <w:highlight w:val="none"/>
          <w:vertAlign w:val="baseline"/>
          <w:lang w:val="en-US" w:eastAsia="zh-CN"/>
        </w:rPr>
      </w:pPr>
      <w:r>
        <w:rPr>
          <w:rFonts w:hint="eastAsia" w:ascii="仿宋" w:hAnsi="仿宋" w:eastAsia="仿宋" w:cs="仿宋"/>
          <w:i w:val="0"/>
          <w:iCs w:val="0"/>
          <w:caps w:val="0"/>
          <w:color w:val="333333"/>
          <w:spacing w:val="10"/>
          <w:sz w:val="28"/>
          <w:szCs w:val="28"/>
          <w:highlight w:val="none"/>
          <w:vertAlign w:val="baseline"/>
          <w:lang w:val="en-US" w:eastAsia="zh-CN"/>
        </w:rPr>
        <w:t>具备视频类供应商能力但暂未满足完整供应商标准的，可先通过视频类供应商认证，在后续运营中提升数据采集能力，再申报测评为完整供应商。</w:t>
      </w:r>
    </w:p>
    <w:p w14:paraId="304FC32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right="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lang w:val="en-US" w:eastAsia="zh-CN"/>
        </w:rPr>
        <w:t>二、</w:t>
      </w:r>
      <w:r>
        <w:rPr>
          <w:rFonts w:hint="eastAsia" w:ascii="仿宋" w:hAnsi="仿宋" w:eastAsia="仿宋" w:cs="仿宋"/>
          <w:i w:val="0"/>
          <w:iCs w:val="0"/>
          <w:caps w:val="0"/>
          <w:color w:val="333333"/>
          <w:spacing w:val="10"/>
          <w:sz w:val="28"/>
          <w:szCs w:val="28"/>
          <w:highlight w:val="none"/>
          <w:vertAlign w:val="baseline"/>
        </w:rPr>
        <w:t>供应商管理</w:t>
      </w:r>
    </w:p>
    <w:p w14:paraId="1F288A9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right="0" w:firstLine="600" w:firstLineChars="20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二</w:t>
      </w:r>
      <w:r>
        <w:rPr>
          <w:rFonts w:hint="eastAsia" w:ascii="仿宋" w:hAnsi="仿宋" w:eastAsia="仿宋" w:cs="仿宋"/>
          <w:i w:val="0"/>
          <w:iCs w:val="0"/>
          <w:caps w:val="0"/>
          <w:color w:val="333333"/>
          <w:spacing w:val="10"/>
          <w:sz w:val="28"/>
          <w:szCs w:val="28"/>
          <w:highlight w:val="none"/>
          <w:vertAlign w:val="baseline"/>
        </w:rPr>
        <w:t>条  中国篮协数据采集标准服务供应商（以下简称“供应商”）必须依照《中华人民共和国公司法》在国家市场监督管理部门正式登记为XX公司，并获得企业法人营业执照。</w:t>
      </w:r>
    </w:p>
    <w:p w14:paraId="33C52F0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评估细则——备选供应商在申报时必须提供以下材料：</w:t>
      </w:r>
    </w:p>
    <w:p w14:paraId="264AE03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1.市场监督管理部门颁发的企业法人营业执照副本复印件（评估检查时出示原件）并加盖公章；</w:t>
      </w:r>
    </w:p>
    <w:p w14:paraId="6CAB9B5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2.公司经营状态无异常且完成上一年度年审。</w:t>
      </w:r>
    </w:p>
    <w:p w14:paraId="445A3B6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三</w:t>
      </w:r>
      <w:r>
        <w:rPr>
          <w:rFonts w:hint="eastAsia" w:ascii="仿宋" w:hAnsi="仿宋" w:eastAsia="仿宋" w:cs="仿宋"/>
          <w:i w:val="0"/>
          <w:iCs w:val="0"/>
          <w:caps w:val="0"/>
          <w:color w:val="333333"/>
          <w:spacing w:val="10"/>
          <w:sz w:val="28"/>
          <w:szCs w:val="28"/>
          <w:highlight w:val="none"/>
          <w:vertAlign w:val="baseline"/>
        </w:rPr>
        <w:t>条  供应商投资方的主体资格必须符合法律、法规的有关规定。法律、法规禁止成为投资主体的投资方、以博彩业等可能危及比赛公正性的行业为主要经营范围或主要资金来源（包括资金来源无法判明）的投资方或其关联者，不得成为供应商的股东；外资企业不得成为供应商控股股东；同一投资方不得同时成为两家及两家以上供应商的股东或法人；供应商之间不得相互转让股权，不得相互参股。对于违反规定的供应商，视情况中止或终止该供应商的服务资质。</w:t>
      </w:r>
    </w:p>
    <w:p w14:paraId="731AC88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评估细则——备选供应商在申请准入时必须提供以下材料：</w:t>
      </w:r>
    </w:p>
    <w:p w14:paraId="3F37E61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1.不违反本条规定的法律证明或书面承诺，法律证明或承诺书上必须加盖供应商投资方公章以及供应商所有投资人的签字；</w:t>
      </w:r>
    </w:p>
    <w:p w14:paraId="7C51E84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2.提供供应商控股方出资单位的营业执照副本正反面的复印件，复印件应注明“与原件一致，原件存放于何处”并加盖公章。</w:t>
      </w:r>
    </w:p>
    <w:p w14:paraId="4FB8C0C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二、供应商运营</w:t>
      </w:r>
    </w:p>
    <w:p w14:paraId="17D93A6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jc w:val="both"/>
        <w:textAlignment w:val="baseline"/>
        <w:rPr>
          <w:rFonts w:hint="eastAsia" w:ascii="仿宋" w:hAnsi="仿宋" w:eastAsia="仿宋" w:cs="仿宋"/>
          <w:color w:val="333333"/>
          <w:spacing w:val="10"/>
          <w:sz w:val="28"/>
          <w:szCs w:val="28"/>
          <w:highlight w:val="none"/>
          <w:lang w:eastAsia="zh-CN"/>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四</w:t>
      </w:r>
      <w:r>
        <w:rPr>
          <w:rFonts w:hint="eastAsia" w:ascii="仿宋" w:hAnsi="仿宋" w:eastAsia="仿宋" w:cs="仿宋"/>
          <w:i w:val="0"/>
          <w:iCs w:val="0"/>
          <w:caps w:val="0"/>
          <w:color w:val="333333"/>
          <w:spacing w:val="10"/>
          <w:sz w:val="28"/>
          <w:szCs w:val="28"/>
          <w:highlight w:val="none"/>
          <w:vertAlign w:val="baseline"/>
        </w:rPr>
        <w:t xml:space="preserve">条 </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 </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供应商根据数据服务工作的实际需要，设置必要的工作机构，聘用数据采集人员，实行独立的人事和财务管理。</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供应商</w:t>
      </w:r>
      <w:r>
        <w:rPr>
          <w:rFonts w:hint="eastAsia" w:ascii="仿宋" w:hAnsi="仿宋" w:eastAsia="仿宋" w:cs="仿宋"/>
          <w:i w:val="0"/>
          <w:iCs w:val="0"/>
          <w:caps w:val="0"/>
          <w:color w:val="0E2841" w:themeColor="text2"/>
          <w:spacing w:val="10"/>
          <w:sz w:val="28"/>
          <w:szCs w:val="28"/>
          <w:highlight w:val="none"/>
          <w:vertAlign w:val="baseline"/>
          <w:lang w:val="en-US" w:eastAsia="zh-CN"/>
          <w14:textFill>
            <w14:solidFill>
              <w14:schemeClr w14:val="tx2"/>
            </w14:solidFill>
          </w14:textFill>
        </w:rPr>
        <w:t>聘用的</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采集人员人数应不低于10人</w:t>
      </w:r>
      <w:r>
        <w:rPr>
          <w:rFonts w:hint="eastAsia" w:ascii="仿宋" w:hAnsi="仿宋" w:eastAsia="仿宋" w:cs="仿宋"/>
          <w:i w:val="0"/>
          <w:iCs w:val="0"/>
          <w:caps w:val="0"/>
          <w:color w:val="0E2841" w:themeColor="text2"/>
          <w:spacing w:val="10"/>
          <w:sz w:val="28"/>
          <w:szCs w:val="28"/>
          <w:highlight w:val="none"/>
          <w:vertAlign w:val="baseline"/>
          <w:lang w:eastAsia="zh-CN"/>
          <w14:textFill>
            <w14:solidFill>
              <w14:schemeClr w14:val="tx2"/>
            </w14:solidFill>
          </w14:textFill>
        </w:rPr>
        <w:t>，</w:t>
      </w:r>
      <w:r>
        <w:rPr>
          <w:rFonts w:hint="eastAsia" w:ascii="仿宋" w:hAnsi="仿宋" w:eastAsia="仿宋" w:cs="仿宋"/>
          <w:i w:val="0"/>
          <w:iCs w:val="0"/>
          <w:caps w:val="0"/>
          <w:color w:val="0E2841" w:themeColor="text2"/>
          <w:spacing w:val="10"/>
          <w:sz w:val="28"/>
          <w:szCs w:val="28"/>
          <w:highlight w:val="none"/>
          <w:vertAlign w:val="baseline"/>
          <w:lang w:val="en-US" w:eastAsia="zh-CN"/>
          <w14:textFill>
            <w14:solidFill>
              <w14:schemeClr w14:val="tx2"/>
            </w14:solidFill>
          </w14:textFill>
        </w:rPr>
        <w:t>其中不低于5名专职</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数据</w:t>
      </w:r>
      <w:r>
        <w:rPr>
          <w:rFonts w:hint="eastAsia" w:ascii="仿宋" w:hAnsi="仿宋" w:eastAsia="仿宋" w:cs="仿宋"/>
          <w:i w:val="0"/>
          <w:iCs w:val="0"/>
          <w:caps w:val="0"/>
          <w:color w:val="0E2841" w:themeColor="text2"/>
          <w:spacing w:val="10"/>
          <w:sz w:val="28"/>
          <w:szCs w:val="28"/>
          <w:highlight w:val="none"/>
          <w:vertAlign w:val="baseline"/>
          <w:lang w:val="en-US" w:eastAsia="zh-CN"/>
          <w14:textFill>
            <w14:solidFill>
              <w14:schemeClr w14:val="tx2"/>
            </w14:solidFill>
          </w14:textFill>
        </w:rPr>
        <w:t>采集员及不低于5名兼职</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数据</w:t>
      </w:r>
      <w:r>
        <w:rPr>
          <w:rFonts w:hint="eastAsia" w:ascii="仿宋" w:hAnsi="仿宋" w:eastAsia="仿宋" w:cs="仿宋"/>
          <w:i w:val="0"/>
          <w:iCs w:val="0"/>
          <w:caps w:val="0"/>
          <w:color w:val="0E2841" w:themeColor="text2"/>
          <w:spacing w:val="10"/>
          <w:sz w:val="28"/>
          <w:szCs w:val="28"/>
          <w:highlight w:val="none"/>
          <w:vertAlign w:val="baseline"/>
          <w:lang w:val="en-US" w:eastAsia="zh-CN"/>
          <w14:textFill>
            <w14:solidFill>
              <w14:schemeClr w14:val="tx2"/>
            </w14:solidFill>
          </w14:textFill>
        </w:rPr>
        <w:t>采集员</w:t>
      </w:r>
      <w:r>
        <w:rPr>
          <w:rFonts w:hint="eastAsia" w:ascii="仿宋" w:hAnsi="仿宋" w:eastAsia="仿宋" w:cs="仿宋"/>
          <w:i w:val="0"/>
          <w:iCs w:val="0"/>
          <w:caps w:val="0"/>
          <w:color w:val="0E2841" w:themeColor="text2"/>
          <w:spacing w:val="10"/>
          <w:sz w:val="28"/>
          <w:szCs w:val="28"/>
          <w:highlight w:val="none"/>
          <w:vertAlign w:val="baseline"/>
          <w:lang w:val="en-US" w:eastAsia="zh-CN"/>
          <w14:textFill>
            <w14:solidFill>
              <w14:schemeClr w14:val="tx2"/>
            </w14:solidFill>
          </w14:textFill>
        </w:rPr>
        <w:t>，采集人员</w:t>
      </w:r>
      <w:r>
        <w:rPr>
          <w:rFonts w:hint="eastAsia" w:ascii="仿宋" w:hAnsi="仿宋" w:eastAsia="仿宋" w:cs="仿宋"/>
          <w:i w:val="0"/>
          <w:iCs w:val="0"/>
          <w:caps w:val="0"/>
          <w:color w:val="0E2841" w:themeColor="text2"/>
          <w:spacing w:val="10"/>
          <w:sz w:val="28"/>
          <w:szCs w:val="28"/>
          <w:highlight w:val="none"/>
          <w:vertAlign w:val="baseline"/>
          <w14:textFill>
            <w14:solidFill>
              <w14:schemeClr w14:val="tx2"/>
            </w14:solidFill>
          </w14:textFill>
        </w:rPr>
        <w:t>均应在供应商领取工资。</w:t>
      </w:r>
    </w:p>
    <w:p w14:paraId="3C6EF5D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评估细则——备选</w:t>
      </w:r>
      <w:r>
        <w:rPr>
          <w:rFonts w:hint="eastAsia" w:ascii="仿宋" w:hAnsi="仿宋" w:eastAsia="仿宋" w:cs="仿宋"/>
          <w:i w:val="0"/>
          <w:iCs w:val="0"/>
          <w:caps w:val="0"/>
          <w:color w:val="333333"/>
          <w:spacing w:val="10"/>
          <w:sz w:val="28"/>
          <w:szCs w:val="28"/>
          <w:highlight w:val="none"/>
          <w:vertAlign w:val="baseline"/>
          <w:lang w:val="en-US" w:eastAsia="zh-CN"/>
        </w:rPr>
        <w:t>完整</w:t>
      </w:r>
      <w:r>
        <w:rPr>
          <w:rFonts w:hint="eastAsia" w:ascii="仿宋" w:hAnsi="仿宋" w:eastAsia="仿宋" w:cs="仿宋"/>
          <w:i w:val="0"/>
          <w:iCs w:val="0"/>
          <w:caps w:val="0"/>
          <w:color w:val="333333"/>
          <w:spacing w:val="10"/>
          <w:sz w:val="28"/>
          <w:szCs w:val="28"/>
          <w:highlight w:val="none"/>
          <w:vertAlign w:val="baseline"/>
        </w:rPr>
        <w:t>供应商在申请准入时必须提供以下材料：</w:t>
      </w:r>
    </w:p>
    <w:p w14:paraId="76423A3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1.供应商数据采集人员的简历；</w:t>
      </w:r>
    </w:p>
    <w:p w14:paraId="62A41A4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2.供应商所有数据采集人员与供应商签署的工作合同，</w:t>
      </w:r>
      <w:r>
        <w:rPr>
          <w:rFonts w:hint="eastAsia" w:ascii="仿宋" w:hAnsi="仿宋" w:eastAsia="仿宋" w:cs="仿宋"/>
          <w:i w:val="0"/>
          <w:iCs w:val="0"/>
          <w:caps w:val="0"/>
          <w:color w:val="333333"/>
          <w:spacing w:val="10"/>
          <w:sz w:val="28"/>
          <w:szCs w:val="28"/>
          <w:highlight w:val="none"/>
          <w:vertAlign w:val="baseline"/>
          <w:lang w:val="en-US" w:eastAsia="zh-CN"/>
        </w:rPr>
        <w:t>其中</w:t>
      </w:r>
      <w:r>
        <w:rPr>
          <w:rFonts w:hint="eastAsia" w:ascii="仿宋" w:hAnsi="仿宋" w:eastAsia="仿宋" w:cs="仿宋"/>
          <w:i w:val="0"/>
          <w:iCs w:val="0"/>
          <w:caps w:val="0"/>
          <w:color w:val="333333"/>
          <w:spacing w:val="10"/>
          <w:sz w:val="28"/>
          <w:szCs w:val="28"/>
          <w:highlight w:val="none"/>
          <w:vertAlign w:val="baseline"/>
          <w:lang w:val="en-US" w:eastAsia="zh-CN"/>
        </w:rPr>
        <w:t>专职数据采集人员提供劳动合同，兼职采集人员提供劳务合同</w:t>
      </w:r>
      <w:r>
        <w:rPr>
          <w:rFonts w:hint="eastAsia" w:ascii="仿宋" w:hAnsi="仿宋" w:eastAsia="仿宋" w:cs="仿宋"/>
          <w:i w:val="0"/>
          <w:iCs w:val="0"/>
          <w:caps w:val="0"/>
          <w:color w:val="333333"/>
          <w:spacing w:val="10"/>
          <w:sz w:val="28"/>
          <w:szCs w:val="28"/>
          <w:highlight w:val="none"/>
          <w:vertAlign w:val="baseline"/>
          <w:lang w:val="en-US" w:eastAsia="zh-CN"/>
        </w:rPr>
        <w:t>，同时提供</w:t>
      </w:r>
      <w:r>
        <w:rPr>
          <w:rFonts w:hint="eastAsia" w:ascii="仿宋" w:hAnsi="仿宋" w:eastAsia="仿宋" w:cs="仿宋"/>
          <w:i w:val="0"/>
          <w:iCs w:val="0"/>
          <w:caps w:val="0"/>
          <w:color w:val="333333"/>
          <w:spacing w:val="10"/>
          <w:sz w:val="28"/>
          <w:szCs w:val="28"/>
          <w:highlight w:val="none"/>
          <w:vertAlign w:val="baseline"/>
        </w:rPr>
        <w:t>符合财务制度的工资报表（供应商人员的工资报表复印件）。</w:t>
      </w:r>
    </w:p>
    <w:p w14:paraId="00E6537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i w:val="0"/>
          <w:iCs w:val="0"/>
          <w:caps w:val="0"/>
          <w:color w:val="333333"/>
          <w:spacing w:val="10"/>
          <w:sz w:val="28"/>
          <w:szCs w:val="28"/>
          <w:highlight w:val="none"/>
          <w:vertAlign w:val="baseline"/>
        </w:rPr>
      </w:pPr>
      <w:r>
        <w:rPr>
          <w:rFonts w:hint="eastAsia" w:ascii="仿宋" w:hAnsi="仿宋" w:eastAsia="仿宋" w:cs="仿宋"/>
          <w:i w:val="0"/>
          <w:iCs w:val="0"/>
          <w:caps w:val="0"/>
          <w:color w:val="333333"/>
          <w:spacing w:val="10"/>
          <w:sz w:val="28"/>
          <w:szCs w:val="28"/>
          <w:highlight w:val="none"/>
          <w:vertAlign w:val="baseline"/>
        </w:rPr>
        <w:t>3.供应商</w:t>
      </w:r>
      <w:r>
        <w:rPr>
          <w:rFonts w:hint="eastAsia" w:ascii="仿宋" w:hAnsi="仿宋" w:eastAsia="仿宋" w:cs="仿宋"/>
          <w:i w:val="0"/>
          <w:iCs w:val="0"/>
          <w:caps w:val="0"/>
          <w:color w:val="333333"/>
          <w:spacing w:val="10"/>
          <w:sz w:val="28"/>
          <w:szCs w:val="28"/>
          <w:highlight w:val="none"/>
          <w:vertAlign w:val="baseline"/>
          <w:lang w:val="en-US" w:eastAsia="zh-CN"/>
        </w:rPr>
        <w:t>专职</w:t>
      </w:r>
      <w:r>
        <w:rPr>
          <w:rFonts w:hint="eastAsia" w:ascii="仿宋" w:hAnsi="仿宋" w:eastAsia="仿宋" w:cs="仿宋"/>
          <w:i w:val="0"/>
          <w:iCs w:val="0"/>
          <w:caps w:val="0"/>
          <w:color w:val="333333"/>
          <w:spacing w:val="10"/>
          <w:sz w:val="28"/>
          <w:szCs w:val="28"/>
          <w:highlight w:val="none"/>
          <w:vertAlign w:val="baseline"/>
        </w:rPr>
        <w:t>数据采集人员在提交审核前</w:t>
      </w:r>
      <w:r>
        <w:rPr>
          <w:rFonts w:hint="eastAsia" w:ascii="仿宋" w:hAnsi="仿宋" w:eastAsia="仿宋" w:cs="仿宋"/>
          <w:i w:val="0"/>
          <w:iCs w:val="0"/>
          <w:caps w:val="0"/>
          <w:color w:val="333333"/>
          <w:spacing w:val="10"/>
          <w:sz w:val="28"/>
          <w:szCs w:val="28"/>
          <w:highlight w:val="none"/>
          <w:vertAlign w:val="baseline"/>
          <w:lang w:val="en-US" w:eastAsia="zh-CN"/>
        </w:rPr>
        <w:t>应提供</w:t>
      </w:r>
      <w:r>
        <w:rPr>
          <w:rFonts w:hint="eastAsia" w:ascii="仿宋" w:hAnsi="仿宋" w:eastAsia="仿宋" w:cs="仿宋"/>
          <w:i w:val="0"/>
          <w:iCs w:val="0"/>
          <w:caps w:val="0"/>
          <w:color w:val="333333"/>
          <w:spacing w:val="10"/>
          <w:sz w:val="28"/>
          <w:szCs w:val="28"/>
          <w:highlight w:val="none"/>
          <w:vertAlign w:val="baseline"/>
        </w:rPr>
        <w:t>由供应商交付的社保证明。</w:t>
      </w:r>
    </w:p>
    <w:p w14:paraId="024B50A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五</w:t>
      </w:r>
      <w:r>
        <w:rPr>
          <w:rFonts w:hint="eastAsia" w:ascii="仿宋" w:hAnsi="仿宋" w:eastAsia="仿宋" w:cs="仿宋"/>
          <w:i w:val="0"/>
          <w:iCs w:val="0"/>
          <w:caps w:val="0"/>
          <w:color w:val="333333"/>
          <w:spacing w:val="10"/>
          <w:sz w:val="28"/>
          <w:szCs w:val="28"/>
          <w:highlight w:val="none"/>
          <w:vertAlign w:val="baseline"/>
        </w:rPr>
        <w:t>条  供应商必须遵守国家财务、税务制度，自觉接受审计和财务检查。</w:t>
      </w:r>
    </w:p>
    <w:p w14:paraId="24B64C7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评估细则</w:t>
      </w:r>
      <w:r>
        <w:rPr>
          <w:rFonts w:hint="eastAsia" w:ascii="仿宋" w:hAnsi="仿宋" w:eastAsia="仿宋" w:cs="仿宋"/>
          <w:b w:val="0"/>
          <w:bCs w:val="0"/>
          <w:i w:val="0"/>
          <w:iCs w:val="0"/>
          <w:caps w:val="0"/>
          <w:color w:val="333333"/>
          <w:spacing w:val="10"/>
          <w:sz w:val="28"/>
          <w:szCs w:val="28"/>
          <w:highlight w:val="none"/>
          <w:vertAlign w:val="baseline"/>
          <w:lang w:eastAsia="zh-CN"/>
        </w:rPr>
        <w:t>——</w:t>
      </w:r>
      <w:r>
        <w:rPr>
          <w:rFonts w:hint="eastAsia" w:ascii="仿宋" w:hAnsi="仿宋" w:eastAsia="仿宋" w:cs="仿宋"/>
          <w:i w:val="0"/>
          <w:iCs w:val="0"/>
          <w:caps w:val="0"/>
          <w:color w:val="333333"/>
          <w:spacing w:val="10"/>
          <w:sz w:val="28"/>
          <w:szCs w:val="28"/>
          <w:highlight w:val="none"/>
          <w:vertAlign w:val="baseline"/>
        </w:rPr>
        <w:t>备选供应商在申报准入时必须书面承诺和提交：</w:t>
      </w:r>
    </w:p>
    <w:p w14:paraId="3FEA8D3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1.遵守国家财务、税务制度，提交最近一个年度的完税证明；</w:t>
      </w:r>
    </w:p>
    <w:p w14:paraId="390FD80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2.经会计师事务所审计确认的最近一个年度的财务报表，包括：供应商审计报告原件（包括资产负债表、利润表、现金流量表、附注），附注中包括资产负债表说明、利润表明细。</w:t>
      </w:r>
    </w:p>
    <w:p w14:paraId="6DAA8B7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六</w:t>
      </w:r>
      <w:r>
        <w:rPr>
          <w:rFonts w:hint="eastAsia" w:ascii="仿宋" w:hAnsi="仿宋" w:eastAsia="仿宋" w:cs="仿宋"/>
          <w:i w:val="0"/>
          <w:iCs w:val="0"/>
          <w:caps w:val="0"/>
          <w:color w:val="333333"/>
          <w:spacing w:val="10"/>
          <w:sz w:val="28"/>
          <w:szCs w:val="28"/>
          <w:highlight w:val="none"/>
          <w:vertAlign w:val="baseline"/>
        </w:rPr>
        <w:t>条  供应商不得拖欠数据采集人员工资、奖金等费用。</w:t>
      </w:r>
    </w:p>
    <w:p w14:paraId="1E71D51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评估细则——备选供应商申报时必须提交：承诺按照合同约定的工资、奖金等费用数额按时向数据采集人员发放。</w:t>
      </w:r>
    </w:p>
    <w:p w14:paraId="6C92599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jc w:val="both"/>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三、供应商数据采集软件及硬件服务方案</w:t>
      </w:r>
    </w:p>
    <w:p w14:paraId="4860398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jc w:val="both"/>
        <w:textAlignment w:val="baseline"/>
        <w:rPr>
          <w:rFonts w:hint="eastAsia" w:ascii="仿宋" w:hAnsi="仿宋" w:eastAsia="仿宋" w:cs="仿宋"/>
          <w:color w:val="333333"/>
          <w:spacing w:val="10"/>
          <w:sz w:val="28"/>
          <w:szCs w:val="28"/>
          <w:highlight w:val="none"/>
          <w:lang w:eastAsia="zh-CN"/>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七</w:t>
      </w:r>
      <w:r>
        <w:rPr>
          <w:rFonts w:hint="eastAsia" w:ascii="仿宋" w:hAnsi="仿宋" w:eastAsia="仿宋" w:cs="仿宋"/>
          <w:i w:val="0"/>
          <w:iCs w:val="0"/>
          <w:caps w:val="0"/>
          <w:color w:val="333333"/>
          <w:spacing w:val="10"/>
          <w:sz w:val="28"/>
          <w:szCs w:val="28"/>
          <w:highlight w:val="none"/>
          <w:vertAlign w:val="baseline"/>
        </w:rPr>
        <w:t>条  供应商必须具备在符合中国篮协数据采集标准的条件下，有提供采集赛事比赛视频的工作方案的能力并能提供相关证明</w:t>
      </w:r>
      <w:r>
        <w:rPr>
          <w:rFonts w:hint="eastAsia" w:ascii="仿宋" w:hAnsi="仿宋" w:eastAsia="仿宋" w:cs="仿宋"/>
          <w:i w:val="0"/>
          <w:iCs w:val="0"/>
          <w:caps w:val="0"/>
          <w:color w:val="333333"/>
          <w:spacing w:val="10"/>
          <w:sz w:val="28"/>
          <w:szCs w:val="28"/>
          <w:highlight w:val="none"/>
          <w:vertAlign w:val="baseline"/>
          <w:lang w:eastAsia="zh-CN"/>
        </w:rPr>
        <w:t>，</w:t>
      </w:r>
      <w:r>
        <w:rPr>
          <w:rFonts w:hint="eastAsia" w:ascii="仿宋" w:hAnsi="仿宋" w:eastAsia="仿宋" w:cs="仿宋"/>
          <w:i w:val="0"/>
          <w:iCs w:val="0"/>
          <w:caps w:val="0"/>
          <w:color w:val="333333"/>
          <w:spacing w:val="10"/>
          <w:sz w:val="28"/>
          <w:szCs w:val="28"/>
          <w:highlight w:val="none"/>
          <w:vertAlign w:val="baseline"/>
          <w:lang w:val="en-US" w:eastAsia="zh-CN"/>
        </w:rPr>
        <w:t>且该证明可以</w:t>
      </w:r>
      <w:r>
        <w:rPr>
          <w:rFonts w:hint="eastAsia" w:ascii="仿宋" w:hAnsi="仿宋" w:eastAsia="仿宋" w:cs="仿宋"/>
          <w:i w:val="0"/>
          <w:iCs w:val="0"/>
          <w:caps w:val="0"/>
          <w:color w:val="333333"/>
          <w:spacing w:val="10"/>
          <w:sz w:val="28"/>
          <w:szCs w:val="28"/>
          <w:highlight w:val="none"/>
          <w:vertAlign w:val="baseline"/>
        </w:rPr>
        <w:t>满足同时并发采集不少于4场正式赛事</w:t>
      </w:r>
      <w:r>
        <w:rPr>
          <w:rFonts w:hint="eastAsia" w:ascii="仿宋" w:hAnsi="仿宋" w:eastAsia="仿宋" w:cs="仿宋"/>
          <w:i w:val="0"/>
          <w:iCs w:val="0"/>
          <w:caps w:val="0"/>
          <w:color w:val="333333"/>
          <w:spacing w:val="10"/>
          <w:sz w:val="28"/>
          <w:szCs w:val="28"/>
          <w:highlight w:val="none"/>
          <w:vertAlign w:val="baseline"/>
          <w:lang w:val="en-US" w:eastAsia="zh-CN"/>
        </w:rPr>
        <w:t>视频</w:t>
      </w:r>
      <w:r>
        <w:rPr>
          <w:rFonts w:hint="eastAsia" w:ascii="仿宋" w:hAnsi="仿宋" w:eastAsia="仿宋" w:cs="仿宋"/>
          <w:i w:val="0"/>
          <w:iCs w:val="0"/>
          <w:caps w:val="0"/>
          <w:color w:val="333333"/>
          <w:spacing w:val="10"/>
          <w:sz w:val="28"/>
          <w:szCs w:val="28"/>
          <w:highlight w:val="none"/>
          <w:vertAlign w:val="baseline"/>
        </w:rPr>
        <w:t>的执行能力。</w:t>
      </w:r>
    </w:p>
    <w:p w14:paraId="5765A4A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jc w:val="both"/>
        <w:textAlignment w:val="baseline"/>
        <w:rPr>
          <w:rFonts w:hint="eastAsia" w:ascii="仿宋" w:hAnsi="仿宋" w:eastAsia="仿宋" w:cs="仿宋"/>
          <w:color w:val="333333"/>
          <w:spacing w:val="10"/>
          <w:sz w:val="28"/>
          <w:szCs w:val="28"/>
          <w:highlight w:val="none"/>
        </w:rPr>
      </w:pPr>
      <w:r>
        <w:rPr>
          <w:rFonts w:hint="eastAsia" w:ascii="仿宋" w:hAnsi="仿宋" w:eastAsia="仿宋" w:cs="仿宋"/>
          <w:i w:val="0"/>
          <w:iCs w:val="0"/>
          <w:caps w:val="0"/>
          <w:color w:val="333333"/>
          <w:spacing w:val="10"/>
          <w:sz w:val="28"/>
          <w:szCs w:val="28"/>
          <w:highlight w:val="none"/>
          <w:vertAlign w:val="baseline"/>
        </w:rPr>
        <w:t>第</w:t>
      </w:r>
      <w:r>
        <w:rPr>
          <w:rFonts w:hint="eastAsia" w:ascii="仿宋" w:hAnsi="仿宋" w:eastAsia="仿宋" w:cs="仿宋"/>
          <w:i w:val="0"/>
          <w:iCs w:val="0"/>
          <w:caps w:val="0"/>
          <w:color w:val="333333"/>
          <w:spacing w:val="10"/>
          <w:sz w:val="28"/>
          <w:szCs w:val="28"/>
          <w:highlight w:val="none"/>
          <w:vertAlign w:val="baseline"/>
          <w:lang w:val="en-US" w:eastAsia="zh-CN"/>
        </w:rPr>
        <w:t>八</w:t>
      </w:r>
      <w:r>
        <w:rPr>
          <w:rFonts w:hint="eastAsia" w:ascii="仿宋" w:hAnsi="仿宋" w:eastAsia="仿宋" w:cs="仿宋"/>
          <w:i w:val="0"/>
          <w:iCs w:val="0"/>
          <w:caps w:val="0"/>
          <w:color w:val="333333"/>
          <w:spacing w:val="10"/>
          <w:sz w:val="28"/>
          <w:szCs w:val="28"/>
          <w:highlight w:val="none"/>
          <w:vertAlign w:val="baseline"/>
        </w:rPr>
        <w:t xml:space="preserve">条 </w:t>
      </w:r>
      <w:r>
        <w:rPr>
          <w:rFonts w:hint="eastAsia" w:ascii="仿宋" w:hAnsi="仿宋" w:eastAsia="仿宋" w:cs="仿宋"/>
          <w:i w:val="0"/>
          <w:iCs w:val="0"/>
          <w:caps w:val="0"/>
          <w:color w:val="333333"/>
          <w:spacing w:val="10"/>
          <w:sz w:val="28"/>
          <w:szCs w:val="28"/>
          <w:highlight w:val="none"/>
          <w:vertAlign w:val="baseline"/>
          <w:lang w:val="en-US" w:eastAsia="zh-CN"/>
        </w:rPr>
        <w:t>完整</w:t>
      </w:r>
      <w:r>
        <w:rPr>
          <w:rFonts w:hint="eastAsia" w:ascii="仿宋" w:hAnsi="仿宋" w:eastAsia="仿宋" w:cs="仿宋"/>
          <w:i w:val="0"/>
          <w:iCs w:val="0"/>
          <w:caps w:val="0"/>
          <w:color w:val="333333"/>
          <w:spacing w:val="10"/>
          <w:sz w:val="28"/>
          <w:szCs w:val="28"/>
          <w:highlight w:val="none"/>
          <w:vertAlign w:val="baseline"/>
        </w:rPr>
        <w:t>供应商必须具备在符合中国篮协数据采集标准的条件下，</w:t>
      </w:r>
      <w:r>
        <w:rPr>
          <w:rFonts w:hint="eastAsia" w:ascii="仿宋" w:hAnsi="仿宋" w:eastAsia="仿宋" w:cs="仿宋"/>
          <w:i w:val="0"/>
          <w:iCs w:val="0"/>
          <w:caps w:val="0"/>
          <w:color w:val="333333"/>
          <w:spacing w:val="10"/>
          <w:sz w:val="28"/>
          <w:szCs w:val="28"/>
          <w:highlight w:val="none"/>
          <w:vertAlign w:val="baseline"/>
        </w:rPr>
        <w:t>有提供辅助赛事数据采集工作软件的解决方案的能力并能提供相关证明</w:t>
      </w:r>
      <w:r>
        <w:rPr>
          <w:rFonts w:hint="eastAsia" w:ascii="仿宋" w:hAnsi="仿宋" w:eastAsia="仿宋" w:cs="仿宋"/>
          <w:i w:val="0"/>
          <w:iCs w:val="0"/>
          <w:caps w:val="0"/>
          <w:color w:val="333333"/>
          <w:spacing w:val="10"/>
          <w:sz w:val="28"/>
          <w:szCs w:val="28"/>
          <w:highlight w:val="none"/>
          <w:vertAlign w:val="baseline"/>
        </w:rPr>
        <w:t>。</w:t>
      </w:r>
    </w:p>
    <w:p w14:paraId="71209EF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jc w:val="both"/>
        <w:textAlignment w:val="baseline"/>
        <w:rPr>
          <w:rFonts w:hint="eastAsia" w:ascii="仿宋" w:hAnsi="仿宋" w:eastAsia="仿宋" w:cs="仿宋"/>
          <w:color w:val="333333"/>
          <w:spacing w:val="10"/>
          <w:sz w:val="28"/>
          <w:szCs w:val="28"/>
          <w:highlight w:val="none"/>
        </w:rPr>
      </w:pPr>
    </w:p>
    <w:p w14:paraId="0BE79AF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textAlignment w:val="baseline"/>
        <w:rPr>
          <w:rFonts w:hint="eastAsia" w:ascii="仿宋" w:hAnsi="仿宋" w:eastAsia="仿宋" w:cs="仿宋"/>
          <w:color w:val="333333"/>
          <w:spacing w:val="10"/>
          <w:sz w:val="28"/>
          <w:szCs w:val="28"/>
          <w:highlight w:val="none"/>
        </w:rPr>
      </w:pPr>
    </w:p>
    <w:p w14:paraId="07574E5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240" w:lineRule="atLeast"/>
        <w:ind w:left="0" w:right="0" w:firstLine="420"/>
        <w:textAlignment w:val="baseline"/>
        <w:rPr>
          <w:rFonts w:hint="eastAsia" w:ascii="仿宋" w:hAnsi="仿宋" w:eastAsia="仿宋" w:cs="仿宋"/>
          <w:i w:val="0"/>
          <w:iCs w:val="0"/>
          <w:caps w:val="0"/>
          <w:color w:val="333333"/>
          <w:spacing w:val="10"/>
          <w:sz w:val="28"/>
          <w:szCs w:val="28"/>
          <w:highlight w:val="none"/>
          <w:vertAlign w:val="baseline"/>
        </w:rPr>
      </w:pPr>
      <w:r>
        <w:rPr>
          <w:rFonts w:hint="eastAsia" w:ascii="仿宋" w:hAnsi="仿宋" w:eastAsia="仿宋" w:cs="仿宋"/>
          <w:i w:val="0"/>
          <w:iCs w:val="0"/>
          <w:caps w:val="0"/>
          <w:color w:val="333333"/>
          <w:spacing w:val="10"/>
          <w:sz w:val="28"/>
          <w:szCs w:val="28"/>
          <w:highlight w:val="none"/>
          <w:vertAlign w:val="baseline"/>
        </w:rPr>
        <w:t>附件： 中国篮球协会技战术服务平台赛事数据采集质量和采集维度标准</w:t>
      </w:r>
    </w:p>
    <w:p w14:paraId="34F1193D">
      <w:pPr>
        <w:pStyle w:val="4"/>
        <w:keepNext w:val="0"/>
        <w:keepLines w:val="0"/>
        <w:pageBreakBefore w:val="0"/>
        <w:widowControl/>
        <w:kinsoku/>
        <w:wordWrap/>
        <w:overflowPunct/>
        <w:topLinePunct w:val="0"/>
        <w:autoSpaceDE w:val="0"/>
        <w:autoSpaceDN w:val="0"/>
        <w:bidi w:val="0"/>
        <w:adjustRightInd w:val="0"/>
        <w:snapToGrid w:val="0"/>
        <w:spacing w:line="560" w:lineRule="exact"/>
        <w:ind w:right="0"/>
        <w:jc w:val="both"/>
        <w:textAlignment w:val="baseline"/>
        <w:rPr>
          <w:rFonts w:hint="eastAsia"/>
          <w:b/>
          <w:bCs/>
          <w:color w:val="auto"/>
          <w:spacing w:val="-3"/>
          <w:sz w:val="28"/>
          <w:szCs w:val="28"/>
          <w:highlight w:val="none"/>
          <w:lang w:val="en-US" w:eastAsia="zh-CN"/>
        </w:rPr>
      </w:pPr>
      <w:r>
        <w:rPr>
          <w:rFonts w:hint="eastAsia"/>
          <w:b/>
          <w:bCs/>
          <w:color w:val="auto"/>
          <w:spacing w:val="-3"/>
          <w:sz w:val="28"/>
          <w:szCs w:val="28"/>
          <w:highlight w:val="none"/>
          <w:lang w:val="en-US" w:eastAsia="zh-CN"/>
        </w:rPr>
        <w:t>附件</w:t>
      </w:r>
    </w:p>
    <w:p w14:paraId="4314B1C3">
      <w:pPr>
        <w:pStyle w:val="4"/>
        <w:keepNext w:val="0"/>
        <w:keepLines w:val="0"/>
        <w:pageBreakBefore w:val="0"/>
        <w:widowControl/>
        <w:kinsoku w:val="0"/>
        <w:wordWrap/>
        <w:overflowPunct/>
        <w:topLinePunct w:val="0"/>
        <w:autoSpaceDE w:val="0"/>
        <w:autoSpaceDN w:val="0"/>
        <w:bidi w:val="0"/>
        <w:adjustRightInd/>
        <w:snapToGrid/>
        <w:spacing w:line="360" w:lineRule="auto"/>
        <w:ind w:right="0" w:firstLine="2378" w:firstLineChars="800"/>
        <w:jc w:val="both"/>
        <w:textAlignment w:val="baseline"/>
        <w:outlineLvl w:val="0"/>
        <w:rPr>
          <w:b/>
          <w:bCs/>
          <w:color w:val="auto"/>
          <w:spacing w:val="-12"/>
          <w:sz w:val="32"/>
          <w:szCs w:val="32"/>
          <w:highlight w:val="none"/>
        </w:rPr>
      </w:pPr>
      <w:r>
        <w:rPr>
          <w:b/>
          <w:bCs/>
          <w:color w:val="auto"/>
          <w:spacing w:val="-12"/>
          <w:sz w:val="32"/>
          <w:szCs w:val="32"/>
          <w:highlight w:val="none"/>
        </w:rPr>
        <w:t>中国篮球协会技战术服务平台</w:t>
      </w:r>
    </w:p>
    <w:p w14:paraId="5B82EC1F">
      <w:pPr>
        <w:pStyle w:val="4"/>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0"/>
        <w:rPr>
          <w:color w:val="auto"/>
          <w:sz w:val="32"/>
          <w:szCs w:val="32"/>
          <w:highlight w:val="none"/>
        </w:rPr>
      </w:pPr>
      <w:r>
        <w:rPr>
          <w:rFonts w:hint="eastAsia"/>
          <w:b/>
          <w:bCs/>
          <w:color w:val="auto"/>
          <w:spacing w:val="-15"/>
          <w:sz w:val="32"/>
          <w:szCs w:val="32"/>
          <w:highlight w:val="none"/>
          <w:lang w:val="en-US" w:eastAsia="zh-CN"/>
        </w:rPr>
        <w:t xml:space="preserve"> </w:t>
      </w:r>
      <w:r>
        <w:rPr>
          <w:rFonts w:hint="eastAsia"/>
          <w:b/>
          <w:bCs/>
          <w:color w:val="auto"/>
          <w:spacing w:val="-15"/>
          <w:sz w:val="32"/>
          <w:szCs w:val="32"/>
          <w:highlight w:val="none"/>
        </w:rPr>
        <w:t>赛事数据采集质量和采集维度标准</w:t>
      </w:r>
    </w:p>
    <w:p w14:paraId="3B360F00">
      <w:pPr>
        <w:pStyle w:val="4"/>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b/>
          <w:bCs/>
          <w:color w:val="auto"/>
          <w:highlight w:val="none"/>
        </w:rPr>
      </w:pPr>
      <w:r>
        <w:rPr>
          <w:b/>
          <w:bCs/>
          <w:color w:val="auto"/>
          <w:spacing w:val="-4"/>
          <w:highlight w:val="none"/>
        </w:rPr>
        <w:t>（2024</w:t>
      </w:r>
      <w:r>
        <w:rPr>
          <w:b/>
          <w:bCs/>
          <w:color w:val="auto"/>
          <w:spacing w:val="-54"/>
          <w:highlight w:val="none"/>
        </w:rPr>
        <w:t xml:space="preserve"> </w:t>
      </w:r>
      <w:r>
        <w:rPr>
          <w:b/>
          <w:bCs/>
          <w:color w:val="auto"/>
          <w:spacing w:val="-4"/>
          <w:highlight w:val="none"/>
        </w:rPr>
        <w:t>试行版</w:t>
      </w:r>
      <w:r>
        <w:rPr>
          <w:rFonts w:hint="eastAsia"/>
          <w:b/>
          <w:bCs/>
          <w:color w:val="auto"/>
          <w:spacing w:val="-4"/>
          <w:highlight w:val="none"/>
          <w:lang w:eastAsia="zh-CN"/>
        </w:rPr>
        <w:t>）</w:t>
      </w:r>
    </w:p>
    <w:p w14:paraId="7FAFA9E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Arial"/>
          <w:color w:val="auto"/>
          <w:sz w:val="21"/>
          <w:highlight w:val="none"/>
        </w:rPr>
      </w:pPr>
    </w:p>
    <w:p w14:paraId="5362F29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Arial"/>
          <w:color w:val="auto"/>
          <w:sz w:val="21"/>
          <w:highlight w:val="none"/>
        </w:rPr>
      </w:pPr>
    </w:p>
    <w:p w14:paraId="7112A1FC">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Arial"/>
          <w:color w:val="auto"/>
          <w:sz w:val="21"/>
          <w:highlight w:val="none"/>
        </w:rPr>
      </w:pPr>
    </w:p>
    <w:p w14:paraId="7633CC7C">
      <w:pPr>
        <w:pStyle w:val="4"/>
        <w:keepNext w:val="0"/>
        <w:keepLines w:val="0"/>
        <w:pageBreakBefore w:val="0"/>
        <w:widowControl/>
        <w:kinsoku w:val="0"/>
        <w:wordWrap/>
        <w:overflowPunct/>
        <w:topLinePunct w:val="0"/>
        <w:autoSpaceDE w:val="0"/>
        <w:autoSpaceDN w:val="0"/>
        <w:bidi w:val="0"/>
        <w:adjustRightInd w:val="0"/>
        <w:snapToGrid w:val="0"/>
        <w:spacing w:before="140" w:line="360" w:lineRule="auto"/>
        <w:jc w:val="both"/>
        <w:textAlignment w:val="baseline"/>
        <w:outlineLvl w:val="0"/>
        <w:rPr>
          <w:color w:val="auto"/>
          <w:sz w:val="28"/>
          <w:szCs w:val="28"/>
          <w:highlight w:val="none"/>
        </w:rPr>
      </w:pPr>
      <w:r>
        <w:rPr>
          <w:b/>
          <w:bCs/>
          <w:color w:val="auto"/>
          <w:spacing w:val="-9"/>
          <w:sz w:val="28"/>
          <w:szCs w:val="28"/>
          <w:highlight w:val="none"/>
        </w:rPr>
        <w:t>概述</w:t>
      </w:r>
    </w:p>
    <w:p w14:paraId="4DB0D003">
      <w:pPr>
        <w:pStyle w:val="4"/>
        <w:keepNext w:val="0"/>
        <w:keepLines w:val="0"/>
        <w:pageBreakBefore w:val="0"/>
        <w:widowControl/>
        <w:kinsoku/>
        <w:wordWrap/>
        <w:overflowPunct/>
        <w:topLinePunct w:val="0"/>
        <w:autoSpaceDE w:val="0"/>
        <w:autoSpaceDN w:val="0"/>
        <w:bidi w:val="0"/>
        <w:adjustRightInd w:val="0"/>
        <w:snapToGrid w:val="0"/>
        <w:spacing w:line="560" w:lineRule="exact"/>
        <w:ind w:right="0" w:firstLine="548" w:firstLineChars="200"/>
        <w:jc w:val="both"/>
        <w:textAlignment w:val="baseline"/>
        <w:rPr>
          <w:color w:val="auto"/>
          <w:sz w:val="28"/>
          <w:szCs w:val="28"/>
          <w:highlight w:val="none"/>
        </w:rPr>
      </w:pPr>
      <w:r>
        <w:rPr>
          <w:rFonts w:hint="eastAsia"/>
          <w:b w:val="0"/>
          <w:bCs w:val="0"/>
          <w:color w:val="auto"/>
          <w:spacing w:val="-3"/>
          <w:sz w:val="28"/>
          <w:szCs w:val="28"/>
          <w:highlight w:val="none"/>
        </w:rPr>
        <w:t>中国篮球协会赛事数据采集质量</w:t>
      </w:r>
      <w:r>
        <w:rPr>
          <w:rFonts w:hint="eastAsia"/>
          <w:b w:val="0"/>
          <w:bCs w:val="0"/>
          <w:color w:val="auto"/>
          <w:spacing w:val="-3"/>
          <w:sz w:val="28"/>
          <w:szCs w:val="28"/>
          <w:highlight w:val="none"/>
          <w:lang w:val="en-US" w:eastAsia="zh-CN"/>
        </w:rPr>
        <w:t>和采集维度标准，</w:t>
      </w:r>
      <w:r>
        <w:rPr>
          <w:rFonts w:hint="eastAsia"/>
          <w:b w:val="0"/>
          <w:bCs w:val="0"/>
          <w:color w:val="auto"/>
          <w:spacing w:val="-3"/>
          <w:sz w:val="28"/>
          <w:szCs w:val="28"/>
          <w:highlight w:val="none"/>
        </w:rPr>
        <w:t>即</w:t>
      </w:r>
      <w:r>
        <w:rPr>
          <w:rFonts w:hint="eastAsia"/>
          <w:b w:val="0"/>
          <w:bCs w:val="0"/>
          <w:color w:val="auto"/>
          <w:spacing w:val="-3"/>
          <w:sz w:val="28"/>
          <w:szCs w:val="28"/>
          <w:highlight w:val="none"/>
          <w:lang w:eastAsia="zh-CN"/>
        </w:rPr>
        <w:t>“</w:t>
      </w:r>
      <w:r>
        <w:rPr>
          <w:rFonts w:hint="eastAsia"/>
          <w:b w:val="0"/>
          <w:bCs w:val="0"/>
          <w:color w:val="auto"/>
          <w:spacing w:val="-3"/>
          <w:sz w:val="28"/>
          <w:szCs w:val="28"/>
          <w:highlight w:val="none"/>
        </w:rPr>
        <w:t>中国篮协数据采集</w:t>
      </w:r>
      <w:r>
        <w:rPr>
          <w:rFonts w:hint="eastAsia"/>
          <w:b w:val="0"/>
          <w:bCs w:val="0"/>
          <w:color w:val="auto"/>
          <w:spacing w:val="-3"/>
          <w:sz w:val="28"/>
          <w:szCs w:val="28"/>
          <w:highlight w:val="none"/>
          <w:lang w:val="en-US" w:eastAsia="zh-CN"/>
        </w:rPr>
        <w:t>标准</w:t>
      </w:r>
      <w:r>
        <w:rPr>
          <w:rFonts w:hint="eastAsia"/>
          <w:b w:val="0"/>
          <w:bCs w:val="0"/>
          <w:color w:val="auto"/>
          <w:spacing w:val="-3"/>
          <w:sz w:val="28"/>
          <w:szCs w:val="28"/>
          <w:highlight w:val="none"/>
          <w:lang w:eastAsia="zh-CN"/>
        </w:rPr>
        <w:t>”</w:t>
      </w:r>
      <w:r>
        <w:rPr>
          <w:b w:val="0"/>
          <w:bCs w:val="0"/>
          <w:color w:val="auto"/>
          <w:spacing w:val="-3"/>
          <w:sz w:val="28"/>
          <w:szCs w:val="28"/>
          <w:highlight w:val="none"/>
        </w:rPr>
        <w:t>，</w:t>
      </w:r>
      <w:r>
        <w:rPr>
          <w:rFonts w:hint="eastAsia"/>
          <w:b w:val="0"/>
          <w:bCs w:val="0"/>
          <w:color w:val="auto"/>
          <w:spacing w:val="-3"/>
          <w:sz w:val="28"/>
          <w:szCs w:val="28"/>
          <w:highlight w:val="none"/>
          <w:lang w:val="en-US" w:eastAsia="zh-CN"/>
        </w:rPr>
        <w:t>旨在</w:t>
      </w:r>
      <w:r>
        <w:rPr>
          <w:color w:val="auto"/>
          <w:spacing w:val="-3"/>
          <w:sz w:val="28"/>
          <w:szCs w:val="28"/>
          <w:highlight w:val="none"/>
        </w:rPr>
        <w:t>贯彻执行中国篮协“</w:t>
      </w:r>
      <w:r>
        <w:rPr>
          <w:color w:val="auto"/>
          <w:spacing w:val="-109"/>
          <w:sz w:val="28"/>
          <w:szCs w:val="28"/>
          <w:highlight w:val="none"/>
        </w:rPr>
        <w:t xml:space="preserve"> </w:t>
      </w:r>
      <w:r>
        <w:rPr>
          <w:color w:val="auto"/>
          <w:spacing w:val="-3"/>
          <w:sz w:val="28"/>
          <w:szCs w:val="28"/>
          <w:highlight w:val="none"/>
        </w:rPr>
        <w:t>124</w:t>
      </w:r>
      <w:r>
        <w:rPr>
          <w:color w:val="auto"/>
          <w:spacing w:val="-43"/>
          <w:sz w:val="28"/>
          <w:szCs w:val="28"/>
          <w:highlight w:val="none"/>
        </w:rPr>
        <w:t xml:space="preserve"> </w:t>
      </w:r>
      <w:r>
        <w:rPr>
          <w:color w:val="auto"/>
          <w:spacing w:val="-3"/>
          <w:sz w:val="28"/>
          <w:szCs w:val="28"/>
          <w:highlight w:val="none"/>
        </w:rPr>
        <w:t>战略</w:t>
      </w:r>
      <w:r>
        <w:rPr>
          <w:color w:val="auto"/>
          <w:spacing w:val="-4"/>
          <w:sz w:val="28"/>
          <w:szCs w:val="28"/>
          <w:highlight w:val="none"/>
        </w:rPr>
        <w:t>”，普及国际最</w:t>
      </w:r>
      <w:r>
        <w:rPr>
          <w:color w:val="auto"/>
          <w:spacing w:val="1"/>
          <w:sz w:val="28"/>
          <w:szCs w:val="28"/>
          <w:highlight w:val="none"/>
        </w:rPr>
        <w:t>新的篮球理念和数据思维，是在</w:t>
      </w:r>
      <w:r>
        <w:rPr>
          <w:color w:val="auto"/>
          <w:spacing w:val="-72"/>
          <w:sz w:val="28"/>
          <w:szCs w:val="28"/>
          <w:highlight w:val="none"/>
        </w:rPr>
        <w:t xml:space="preserve"> </w:t>
      </w:r>
      <w:r>
        <w:rPr>
          <w:color w:val="auto"/>
          <w:sz w:val="28"/>
          <w:szCs w:val="28"/>
          <w:highlight w:val="none"/>
        </w:rPr>
        <w:t>AI</w:t>
      </w:r>
      <w:r>
        <w:rPr>
          <w:color w:val="auto"/>
          <w:spacing w:val="1"/>
          <w:sz w:val="28"/>
          <w:szCs w:val="28"/>
          <w:highlight w:val="none"/>
        </w:rPr>
        <w:t>+篮球场景下，</w:t>
      </w:r>
      <w:r>
        <w:rPr>
          <w:color w:val="auto"/>
          <w:sz w:val="28"/>
          <w:szCs w:val="28"/>
          <w:highlight w:val="none"/>
        </w:rPr>
        <w:t>发展高科技、高效能、</w:t>
      </w:r>
      <w:r>
        <w:rPr>
          <w:color w:val="auto"/>
          <w:spacing w:val="-1"/>
          <w:sz w:val="28"/>
          <w:szCs w:val="28"/>
          <w:highlight w:val="none"/>
        </w:rPr>
        <w:t>高质量的中国篮球新质生产力的重要基础和保障。从场地、竞赛、视频采集、数据维度四个方面进行规范，打通赛事孤岛数据，创新篮球人才评价体系，突破唯竞赛成绩论的青少年篮球人才选拔的局限性。通过高阶多维数据，精准地评估球员水平和赛事水平，不断优化的比赛数据采集维度和计算标准矩阵。凡是达到</w:t>
      </w:r>
      <w:r>
        <w:rPr>
          <w:color w:val="auto"/>
          <w:spacing w:val="-67"/>
          <w:sz w:val="28"/>
          <w:szCs w:val="28"/>
          <w:highlight w:val="none"/>
        </w:rPr>
        <w:t xml:space="preserve"> </w:t>
      </w:r>
      <w:r>
        <w:rPr>
          <w:rFonts w:hint="eastAsia"/>
          <w:b w:val="0"/>
          <w:bCs w:val="0"/>
          <w:color w:val="auto"/>
          <w:spacing w:val="-3"/>
          <w:sz w:val="28"/>
          <w:szCs w:val="28"/>
          <w:highlight w:val="none"/>
        </w:rPr>
        <w:t>中国篮协数据采集</w:t>
      </w:r>
      <w:r>
        <w:rPr>
          <w:rFonts w:hint="eastAsia"/>
          <w:b w:val="0"/>
          <w:bCs w:val="0"/>
          <w:color w:val="auto"/>
          <w:spacing w:val="-3"/>
          <w:sz w:val="28"/>
          <w:szCs w:val="28"/>
          <w:highlight w:val="none"/>
          <w:lang w:val="en-US" w:eastAsia="zh-CN"/>
        </w:rPr>
        <w:t>标准</w:t>
      </w:r>
      <w:r>
        <w:rPr>
          <w:color w:val="auto"/>
          <w:spacing w:val="-1"/>
          <w:sz w:val="28"/>
          <w:szCs w:val="28"/>
          <w:highlight w:val="none"/>
        </w:rPr>
        <w:t>要求的赛事，会纳入至中</w:t>
      </w:r>
      <w:r>
        <w:rPr>
          <w:color w:val="auto"/>
          <w:spacing w:val="-2"/>
          <w:sz w:val="28"/>
          <w:szCs w:val="28"/>
          <w:highlight w:val="none"/>
        </w:rPr>
        <w:t>国篮协技战术</w:t>
      </w:r>
      <w:r>
        <w:rPr>
          <w:color w:val="auto"/>
          <w:spacing w:val="-1"/>
          <w:sz w:val="28"/>
          <w:szCs w:val="28"/>
          <w:highlight w:val="none"/>
        </w:rPr>
        <w:t>服务平台，均可实现数据交叉运算，客观评价球员水平，生成评估报告，作为中国篮球后备人才选拔的依据。</w:t>
      </w:r>
    </w:p>
    <w:p w14:paraId="38DEE3BE">
      <w:pPr>
        <w:pStyle w:val="4"/>
        <w:keepNext w:val="0"/>
        <w:keepLines w:val="0"/>
        <w:pageBreakBefore w:val="0"/>
        <w:widowControl/>
        <w:kinsoku/>
        <w:wordWrap/>
        <w:overflowPunct/>
        <w:topLinePunct w:val="0"/>
        <w:autoSpaceDE w:val="0"/>
        <w:autoSpaceDN w:val="0"/>
        <w:bidi w:val="0"/>
        <w:adjustRightInd w:val="0"/>
        <w:snapToGrid w:val="0"/>
        <w:spacing w:line="560" w:lineRule="exact"/>
        <w:ind w:right="0" w:firstLine="548" w:firstLineChars="200"/>
        <w:jc w:val="both"/>
        <w:textAlignment w:val="baseline"/>
        <w:rPr>
          <w:color w:val="auto"/>
          <w:spacing w:val="-1"/>
          <w:sz w:val="28"/>
          <w:szCs w:val="28"/>
          <w:highlight w:val="none"/>
        </w:rPr>
      </w:pPr>
      <w:r>
        <w:rPr>
          <w:rFonts w:hint="eastAsia"/>
          <w:b w:val="0"/>
          <w:bCs w:val="0"/>
          <w:color w:val="auto"/>
          <w:spacing w:val="-3"/>
          <w:sz w:val="28"/>
          <w:szCs w:val="28"/>
          <w:highlight w:val="none"/>
        </w:rPr>
        <w:t>中国篮协数据采集</w:t>
      </w:r>
      <w:r>
        <w:rPr>
          <w:rFonts w:hint="eastAsia"/>
          <w:b w:val="0"/>
          <w:bCs w:val="0"/>
          <w:color w:val="auto"/>
          <w:spacing w:val="-3"/>
          <w:sz w:val="28"/>
          <w:szCs w:val="28"/>
          <w:highlight w:val="none"/>
          <w:lang w:val="en-US" w:eastAsia="zh-CN"/>
        </w:rPr>
        <w:t>标准</w:t>
      </w:r>
      <w:r>
        <w:rPr>
          <w:color w:val="auto"/>
          <w:spacing w:val="-3"/>
          <w:sz w:val="28"/>
          <w:szCs w:val="28"/>
          <w:highlight w:val="none"/>
        </w:rPr>
        <w:t>也是中国篮球数字化建设的重要组成部分，旨在推动扩大</w:t>
      </w:r>
      <w:r>
        <w:rPr>
          <w:rFonts w:hint="eastAsia"/>
          <w:color w:val="auto"/>
          <w:spacing w:val="-3"/>
          <w:sz w:val="28"/>
          <w:szCs w:val="28"/>
          <w:highlight w:val="none"/>
          <w:lang w:val="en-US" w:eastAsia="zh-CN"/>
        </w:rPr>
        <w:t>各类</w:t>
      </w:r>
      <w:r>
        <w:rPr>
          <w:color w:val="auto"/>
          <w:spacing w:val="-3"/>
          <w:sz w:val="28"/>
          <w:szCs w:val="28"/>
          <w:highlight w:val="none"/>
        </w:rPr>
        <w:t>高</w:t>
      </w:r>
      <w:r>
        <w:rPr>
          <w:color w:val="auto"/>
          <w:spacing w:val="-1"/>
          <w:sz w:val="28"/>
          <w:szCs w:val="28"/>
          <w:highlight w:val="none"/>
        </w:rPr>
        <w:t>质量</w:t>
      </w:r>
      <w:r>
        <w:rPr>
          <w:rFonts w:hint="eastAsia"/>
          <w:color w:val="auto"/>
          <w:spacing w:val="-1"/>
          <w:sz w:val="28"/>
          <w:szCs w:val="28"/>
          <w:highlight w:val="none"/>
          <w:lang w:val="en-US" w:eastAsia="zh-CN"/>
        </w:rPr>
        <w:t>赛事，尤其是高质量青少年</w:t>
      </w:r>
      <w:r>
        <w:rPr>
          <w:color w:val="auto"/>
          <w:spacing w:val="-1"/>
          <w:sz w:val="28"/>
          <w:szCs w:val="28"/>
          <w:highlight w:val="none"/>
        </w:rPr>
        <w:t>赛事规模，提升中国篮球赛事和核心三员（球员、教练员、</w:t>
      </w:r>
      <w:r>
        <w:rPr>
          <w:rFonts w:hint="eastAsia"/>
          <w:color w:val="auto"/>
          <w:spacing w:val="-1"/>
          <w:sz w:val="28"/>
          <w:szCs w:val="28"/>
          <w:highlight w:val="none"/>
          <w:lang w:val="en-US" w:eastAsia="zh-CN"/>
        </w:rPr>
        <w:t>裁判员）</w:t>
      </w:r>
      <w:r>
        <w:rPr>
          <w:color w:val="auto"/>
          <w:spacing w:val="-1"/>
          <w:sz w:val="28"/>
          <w:szCs w:val="28"/>
          <w:highlight w:val="none"/>
        </w:rPr>
        <w:t>整</w:t>
      </w:r>
      <w:r>
        <w:rPr>
          <w:color w:val="auto"/>
          <w:spacing w:val="-1"/>
          <w:sz w:val="28"/>
          <w:szCs w:val="28"/>
          <w:highlight w:val="none"/>
        </w:rPr>
        <w:t>体水平，畅通篮球产业科技、教育和人才的良性循环，推动中国从篮球爱好者大国向篮球从业者大国、产业大国的转变。</w:t>
      </w:r>
    </w:p>
    <w:p w14:paraId="0A5348EB">
      <w:pPr>
        <w:pStyle w:val="4"/>
        <w:keepNext w:val="0"/>
        <w:keepLines w:val="0"/>
        <w:pageBreakBefore w:val="0"/>
        <w:widowControl/>
        <w:kinsoku w:val="0"/>
        <w:wordWrap/>
        <w:overflowPunct/>
        <w:topLinePunct w:val="0"/>
        <w:autoSpaceDE w:val="0"/>
        <w:autoSpaceDN w:val="0"/>
        <w:bidi w:val="0"/>
        <w:adjustRightInd w:val="0"/>
        <w:snapToGrid w:val="0"/>
        <w:spacing w:line="560" w:lineRule="exact"/>
        <w:ind w:right="0" w:firstLine="556" w:firstLineChars="200"/>
        <w:jc w:val="both"/>
        <w:textAlignment w:val="baseline"/>
        <w:rPr>
          <w:rFonts w:ascii="Arial"/>
          <w:b/>
          <w:bCs/>
          <w:color w:val="auto"/>
          <w:sz w:val="28"/>
          <w:szCs w:val="28"/>
          <w:highlight w:val="none"/>
        </w:rPr>
      </w:pPr>
      <w:r>
        <w:rPr>
          <w:color w:val="auto"/>
          <w:spacing w:val="-1"/>
          <w:sz w:val="28"/>
          <w:szCs w:val="28"/>
          <w:highlight w:val="none"/>
        </w:rPr>
        <w:t>为保证比赛数据一致性、比赛录像完整性，以便后续的采集类数据能够和视频一一对应，数据结果客观，达到赛事信息可以追溯考证的目的</w:t>
      </w:r>
      <w:r>
        <w:rPr>
          <w:b/>
          <w:bCs/>
          <w:color w:val="auto"/>
          <w:spacing w:val="-1"/>
          <w:sz w:val="28"/>
          <w:szCs w:val="28"/>
          <w:highlight w:val="none"/>
        </w:rPr>
        <w:t>，</w:t>
      </w:r>
      <w:r>
        <w:rPr>
          <w:rFonts w:hint="eastAsia"/>
          <w:b w:val="0"/>
          <w:bCs w:val="0"/>
          <w:color w:val="auto"/>
          <w:spacing w:val="-3"/>
          <w:sz w:val="28"/>
          <w:szCs w:val="28"/>
          <w:highlight w:val="none"/>
          <w:lang w:val="en-US" w:eastAsia="zh-CN"/>
        </w:rPr>
        <w:t>现</w:t>
      </w:r>
      <w:r>
        <w:rPr>
          <w:rFonts w:hint="eastAsia"/>
          <w:b w:val="0"/>
          <w:bCs w:val="0"/>
          <w:color w:val="auto"/>
          <w:spacing w:val="-3"/>
          <w:sz w:val="28"/>
          <w:szCs w:val="28"/>
          <w:highlight w:val="none"/>
        </w:rPr>
        <w:t>将</w:t>
      </w:r>
      <w:r>
        <w:rPr>
          <w:rFonts w:hint="eastAsia"/>
          <w:b w:val="0"/>
          <w:bCs w:val="0"/>
          <w:color w:val="auto"/>
          <w:spacing w:val="-3"/>
          <w:sz w:val="28"/>
          <w:szCs w:val="28"/>
          <w:highlight w:val="none"/>
          <w:lang w:eastAsia="zh-CN"/>
        </w:rPr>
        <w:t>中国篮协数据采集标准</w:t>
      </w:r>
      <w:r>
        <w:rPr>
          <w:rFonts w:hint="eastAsia"/>
          <w:b w:val="0"/>
          <w:bCs w:val="0"/>
          <w:color w:val="auto"/>
          <w:spacing w:val="-3"/>
          <w:sz w:val="28"/>
          <w:szCs w:val="28"/>
          <w:highlight w:val="none"/>
        </w:rPr>
        <w:t>中的赛事数据采集</w:t>
      </w:r>
      <w:r>
        <w:rPr>
          <w:rFonts w:hint="eastAsia"/>
          <w:b w:val="0"/>
          <w:bCs w:val="0"/>
          <w:color w:val="auto"/>
          <w:spacing w:val="-3"/>
          <w:sz w:val="28"/>
          <w:szCs w:val="28"/>
          <w:highlight w:val="none"/>
          <w:lang w:val="en-US" w:eastAsia="zh-CN"/>
        </w:rPr>
        <w:t>质量</w:t>
      </w:r>
      <w:r>
        <w:rPr>
          <w:rFonts w:hint="eastAsia"/>
          <w:b w:val="0"/>
          <w:bCs w:val="0"/>
          <w:color w:val="auto"/>
          <w:spacing w:val="-3"/>
          <w:sz w:val="28"/>
          <w:szCs w:val="28"/>
          <w:highlight w:val="none"/>
        </w:rPr>
        <w:t>和采集</w:t>
      </w:r>
      <w:r>
        <w:rPr>
          <w:rFonts w:hint="eastAsia"/>
          <w:b w:val="0"/>
          <w:bCs w:val="0"/>
          <w:color w:val="auto"/>
          <w:spacing w:val="-3"/>
          <w:sz w:val="28"/>
          <w:szCs w:val="28"/>
          <w:highlight w:val="none"/>
          <w:lang w:val="en-US" w:eastAsia="zh-CN"/>
        </w:rPr>
        <w:t>维度</w:t>
      </w:r>
      <w:r>
        <w:rPr>
          <w:rFonts w:hint="eastAsia"/>
          <w:b w:val="0"/>
          <w:bCs w:val="0"/>
          <w:color w:val="auto"/>
          <w:spacing w:val="-3"/>
          <w:sz w:val="28"/>
          <w:szCs w:val="28"/>
          <w:highlight w:val="none"/>
        </w:rPr>
        <w:t>标准</w:t>
      </w:r>
      <w:r>
        <w:rPr>
          <w:rFonts w:hint="eastAsia"/>
          <w:b w:val="0"/>
          <w:bCs w:val="0"/>
          <w:color w:val="auto"/>
          <w:spacing w:val="-3"/>
          <w:sz w:val="28"/>
          <w:szCs w:val="28"/>
          <w:highlight w:val="none"/>
          <w:lang w:val="en-US" w:eastAsia="zh-CN"/>
        </w:rPr>
        <w:t>向赛事组织方做出</w:t>
      </w:r>
      <w:r>
        <w:rPr>
          <w:rFonts w:hint="eastAsia"/>
          <w:b w:val="0"/>
          <w:bCs w:val="0"/>
          <w:color w:val="auto"/>
          <w:spacing w:val="-3"/>
          <w:sz w:val="28"/>
          <w:szCs w:val="28"/>
          <w:highlight w:val="none"/>
        </w:rPr>
        <w:t>如下规范：</w:t>
      </w:r>
    </w:p>
    <w:p w14:paraId="5E740AAB">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0" w:firstLineChars="200"/>
        <w:jc w:val="both"/>
        <w:textAlignment w:val="baseline"/>
        <w:rPr>
          <w:rFonts w:ascii="Arial"/>
          <w:color w:val="auto"/>
          <w:sz w:val="28"/>
          <w:szCs w:val="28"/>
          <w:highlight w:val="none"/>
        </w:rPr>
      </w:pPr>
    </w:p>
    <w:p w14:paraId="291C34B2">
      <w:pPr>
        <w:pStyle w:val="4"/>
        <w:keepNext w:val="0"/>
        <w:keepLines w:val="0"/>
        <w:pageBreakBefore w:val="0"/>
        <w:widowControl/>
        <w:numPr>
          <w:ilvl w:val="0"/>
          <w:numId w:val="2"/>
        </w:numPr>
        <w:kinsoku w:val="0"/>
        <w:wordWrap/>
        <w:overflowPunct/>
        <w:topLinePunct w:val="0"/>
        <w:autoSpaceDE w:val="0"/>
        <w:autoSpaceDN w:val="0"/>
        <w:bidi w:val="0"/>
        <w:adjustRightInd w:val="0"/>
        <w:snapToGrid w:val="0"/>
        <w:spacing w:line="560" w:lineRule="exact"/>
        <w:ind w:left="0" w:leftChars="0" w:right="0" w:firstLine="558" w:firstLineChars="200"/>
        <w:jc w:val="both"/>
        <w:textAlignment w:val="baseline"/>
        <w:outlineLvl w:val="1"/>
        <w:rPr>
          <w:b/>
          <w:bCs/>
          <w:color w:val="auto"/>
          <w:spacing w:val="-1"/>
          <w:sz w:val="28"/>
          <w:szCs w:val="28"/>
          <w:highlight w:val="none"/>
        </w:rPr>
      </w:pPr>
      <w:r>
        <w:rPr>
          <w:rFonts w:hint="eastAsia"/>
          <w:b/>
          <w:bCs/>
          <w:color w:val="auto"/>
          <w:spacing w:val="-1"/>
          <w:sz w:val="28"/>
          <w:szCs w:val="28"/>
          <w:highlight w:val="none"/>
          <w:lang w:val="en-US" w:eastAsia="zh-CN"/>
        </w:rPr>
        <w:t>中国篮协</w:t>
      </w:r>
      <w:r>
        <w:rPr>
          <w:color w:val="auto"/>
          <w:spacing w:val="-68"/>
          <w:sz w:val="28"/>
          <w:szCs w:val="28"/>
          <w:highlight w:val="none"/>
        </w:rPr>
        <w:t xml:space="preserve"> </w:t>
      </w:r>
      <w:r>
        <w:rPr>
          <w:b/>
          <w:bCs/>
          <w:color w:val="auto"/>
          <w:spacing w:val="-1"/>
          <w:sz w:val="28"/>
          <w:szCs w:val="28"/>
          <w:highlight w:val="none"/>
        </w:rPr>
        <w:t>赛事</w:t>
      </w:r>
      <w:r>
        <w:rPr>
          <w:rFonts w:hint="eastAsia"/>
          <w:b/>
          <w:bCs/>
          <w:color w:val="auto"/>
          <w:spacing w:val="-1"/>
          <w:sz w:val="28"/>
          <w:szCs w:val="28"/>
          <w:highlight w:val="none"/>
          <w:lang w:val="en-US" w:eastAsia="zh-CN"/>
        </w:rPr>
        <w:t>数据采集</w:t>
      </w:r>
      <w:r>
        <w:rPr>
          <w:b/>
          <w:bCs/>
          <w:color w:val="auto"/>
          <w:spacing w:val="-1"/>
          <w:sz w:val="28"/>
          <w:szCs w:val="28"/>
          <w:highlight w:val="none"/>
        </w:rPr>
        <w:t>质量标准</w:t>
      </w:r>
    </w:p>
    <w:p w14:paraId="48785483">
      <w:pPr>
        <w:pStyle w:val="4"/>
        <w:keepNext w:val="0"/>
        <w:keepLines w:val="0"/>
        <w:pageBreakBefore w:val="0"/>
        <w:widowControl/>
        <w:numPr>
          <w:ilvl w:val="1"/>
          <w:numId w:val="2"/>
        </w:numPr>
        <w:kinsoku w:val="0"/>
        <w:wordWrap/>
        <w:overflowPunct/>
        <w:topLinePunct w:val="0"/>
        <w:autoSpaceDE w:val="0"/>
        <w:autoSpaceDN w:val="0"/>
        <w:bidi w:val="0"/>
        <w:adjustRightInd w:val="0"/>
        <w:snapToGrid w:val="0"/>
        <w:spacing w:line="560" w:lineRule="exact"/>
        <w:ind w:left="0" w:leftChars="0" w:right="0" w:firstLine="558" w:firstLineChars="200"/>
        <w:jc w:val="both"/>
        <w:textAlignment w:val="baseline"/>
        <w:outlineLvl w:val="1"/>
        <w:rPr>
          <w:b/>
          <w:bCs/>
          <w:color w:val="auto"/>
          <w:spacing w:val="-1"/>
          <w:sz w:val="28"/>
          <w:szCs w:val="28"/>
          <w:highlight w:val="none"/>
        </w:rPr>
      </w:pPr>
      <w:r>
        <w:rPr>
          <w:rFonts w:hint="eastAsia"/>
          <w:b/>
          <w:bCs/>
          <w:color w:val="auto"/>
          <w:spacing w:val="-1"/>
          <w:sz w:val="28"/>
          <w:szCs w:val="28"/>
          <w:highlight w:val="none"/>
        </w:rPr>
        <w:t>基础保障标准</w:t>
      </w:r>
    </w:p>
    <w:p w14:paraId="314BB438">
      <w:pPr>
        <w:pStyle w:val="4"/>
        <w:keepNext w:val="0"/>
        <w:keepLines w:val="0"/>
        <w:pageBreakBefore w:val="0"/>
        <w:widowControl/>
        <w:kinsoku w:val="0"/>
        <w:wordWrap/>
        <w:overflowPunct/>
        <w:topLinePunct w:val="0"/>
        <w:autoSpaceDE w:val="0"/>
        <w:autoSpaceDN w:val="0"/>
        <w:bidi w:val="0"/>
        <w:adjustRightInd w:val="0"/>
        <w:snapToGrid w:val="0"/>
        <w:spacing w:line="560" w:lineRule="exact"/>
        <w:ind w:right="0" w:firstLine="556" w:firstLineChars="200"/>
        <w:jc w:val="both"/>
        <w:textAlignment w:val="baseline"/>
        <w:rPr>
          <w:rFonts w:hint="default"/>
          <w:color w:val="auto"/>
          <w:spacing w:val="-1"/>
          <w:sz w:val="28"/>
          <w:szCs w:val="28"/>
          <w:highlight w:val="none"/>
          <w:lang w:val="en-US" w:eastAsia="zh-CN"/>
        </w:rPr>
      </w:pPr>
      <w:r>
        <w:rPr>
          <w:rFonts w:hint="eastAsia"/>
          <w:b w:val="0"/>
          <w:bCs w:val="0"/>
          <w:color w:val="auto"/>
          <w:spacing w:val="-1"/>
          <w:sz w:val="28"/>
          <w:szCs w:val="28"/>
          <w:highlight w:val="none"/>
          <w:lang w:val="en-US" w:eastAsia="zh-CN"/>
        </w:rPr>
        <w:t>本部分内容从赛事视频数据采集需求出发，旨在促进视频数据</w:t>
      </w:r>
      <w:r>
        <w:rPr>
          <w:rFonts w:hint="eastAsia"/>
          <w:color w:val="auto"/>
          <w:spacing w:val="-1"/>
          <w:sz w:val="28"/>
          <w:szCs w:val="28"/>
          <w:highlight w:val="none"/>
          <w:lang w:val="en-US" w:eastAsia="zh-CN"/>
        </w:rPr>
        <w:t>采集规范化，赛事涵盖范围为非中国篮协主办赛事，中国篮协主办或协办赛事的办赛标准和赛事执行以各赛事的《竞赛规程》为准。</w:t>
      </w:r>
    </w:p>
    <w:p w14:paraId="10C44045">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1.1 视频数据所采用赛事镜头覆盖场地范围</w:t>
      </w:r>
    </w:p>
    <w:p w14:paraId="5F2A71BC">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b w:val="0"/>
          <w:bCs w:val="0"/>
          <w:color w:val="auto"/>
          <w:sz w:val="28"/>
          <w:szCs w:val="28"/>
          <w:highlight w:val="none"/>
        </w:rPr>
      </w:pPr>
      <w:r>
        <w:rPr>
          <w:rFonts w:hint="eastAsia"/>
          <w:b w:val="0"/>
          <w:bCs w:val="0"/>
          <w:color w:val="auto"/>
          <w:spacing w:val="-3"/>
          <w:sz w:val="28"/>
          <w:szCs w:val="28"/>
          <w:highlight w:val="none"/>
        </w:rPr>
        <w:t>赛事镜头覆盖五人比赛场地范围需符合下列2种中任意一种</w:t>
      </w:r>
      <w:r>
        <w:rPr>
          <w:b w:val="0"/>
          <w:bCs w:val="0"/>
          <w:color w:val="auto"/>
          <w:spacing w:val="-3"/>
          <w:sz w:val="28"/>
          <w:szCs w:val="28"/>
          <w:highlight w:val="none"/>
        </w:rPr>
        <w:t>：</w:t>
      </w:r>
    </w:p>
    <w:p w14:paraId="289400E1">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0" w:firstLineChars="200"/>
        <w:jc w:val="both"/>
        <w:textAlignment w:val="baseline"/>
        <w:rPr>
          <w:b w:val="0"/>
          <w:bCs w:val="0"/>
          <w:color w:val="auto"/>
          <w:sz w:val="28"/>
          <w:szCs w:val="28"/>
          <w:highlight w:val="none"/>
        </w:rPr>
      </w:pPr>
      <w:r>
        <w:rPr>
          <w:b w:val="0"/>
          <w:bCs w:val="0"/>
          <w:color w:val="auto"/>
          <w:spacing w:val="-5"/>
          <w:sz w:val="28"/>
          <w:szCs w:val="28"/>
          <w:highlight w:val="none"/>
        </w:rPr>
        <w:t>（1）28米长，15</w:t>
      </w:r>
      <w:r>
        <w:rPr>
          <w:b w:val="0"/>
          <w:bCs w:val="0"/>
          <w:color w:val="auto"/>
          <w:spacing w:val="-50"/>
          <w:sz w:val="28"/>
          <w:szCs w:val="28"/>
          <w:highlight w:val="none"/>
        </w:rPr>
        <w:t xml:space="preserve"> </w:t>
      </w:r>
      <w:r>
        <w:rPr>
          <w:b w:val="0"/>
          <w:bCs w:val="0"/>
          <w:color w:val="auto"/>
          <w:spacing w:val="-5"/>
          <w:sz w:val="28"/>
          <w:szCs w:val="28"/>
          <w:highlight w:val="none"/>
        </w:rPr>
        <w:t>米宽</w:t>
      </w:r>
    </w:p>
    <w:p w14:paraId="723EC16C">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4" w:firstLineChars="200"/>
        <w:jc w:val="both"/>
        <w:textAlignment w:val="baseline"/>
        <w:rPr>
          <w:b w:val="0"/>
          <w:bCs w:val="0"/>
          <w:color w:val="auto"/>
          <w:sz w:val="28"/>
          <w:szCs w:val="28"/>
          <w:highlight w:val="none"/>
        </w:rPr>
      </w:pPr>
      <w:r>
        <w:rPr>
          <w:b w:val="0"/>
          <w:bCs w:val="0"/>
          <w:color w:val="auto"/>
          <w:spacing w:val="-4"/>
          <w:sz w:val="28"/>
          <w:szCs w:val="28"/>
          <w:highlight w:val="none"/>
        </w:rPr>
        <w:t>（2）28.7</w:t>
      </w:r>
      <w:r>
        <w:rPr>
          <w:b w:val="0"/>
          <w:bCs w:val="0"/>
          <w:color w:val="auto"/>
          <w:spacing w:val="-47"/>
          <w:sz w:val="28"/>
          <w:szCs w:val="28"/>
          <w:highlight w:val="none"/>
        </w:rPr>
        <w:t xml:space="preserve"> </w:t>
      </w:r>
      <w:r>
        <w:rPr>
          <w:b w:val="0"/>
          <w:bCs w:val="0"/>
          <w:color w:val="auto"/>
          <w:spacing w:val="-4"/>
          <w:sz w:val="28"/>
          <w:szCs w:val="28"/>
          <w:highlight w:val="none"/>
        </w:rPr>
        <w:t>米长，15.2</w:t>
      </w:r>
      <w:r>
        <w:rPr>
          <w:b w:val="0"/>
          <w:bCs w:val="0"/>
          <w:color w:val="auto"/>
          <w:spacing w:val="-47"/>
          <w:sz w:val="28"/>
          <w:szCs w:val="28"/>
          <w:highlight w:val="none"/>
        </w:rPr>
        <w:t xml:space="preserve"> </w:t>
      </w:r>
      <w:r>
        <w:rPr>
          <w:b w:val="0"/>
          <w:bCs w:val="0"/>
          <w:color w:val="auto"/>
          <w:spacing w:val="-4"/>
          <w:sz w:val="28"/>
          <w:szCs w:val="28"/>
          <w:highlight w:val="none"/>
        </w:rPr>
        <w:t>米宽</w:t>
      </w:r>
    </w:p>
    <w:p w14:paraId="32B34A89">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24" w:firstLineChars="200"/>
        <w:jc w:val="both"/>
        <w:textAlignment w:val="baseline"/>
        <w:rPr>
          <w:rFonts w:hint="eastAsia" w:eastAsia="仿宋"/>
          <w:color w:val="auto"/>
          <w:w w:val="95"/>
          <w:sz w:val="28"/>
          <w:szCs w:val="28"/>
          <w:highlight w:val="none"/>
          <w:lang w:eastAsia="zh-CN"/>
        </w:rPr>
      </w:pPr>
      <w:r>
        <w:rPr>
          <w:color w:val="auto"/>
          <w:spacing w:val="-2"/>
          <w:w w:val="95"/>
          <w:sz w:val="28"/>
          <w:szCs w:val="28"/>
          <w:highlight w:val="none"/>
        </w:rPr>
        <w:t>三人比赛场地尺寸为</w:t>
      </w:r>
      <w:r>
        <w:rPr>
          <w:rFonts w:hint="eastAsia"/>
          <w:color w:val="auto"/>
          <w:spacing w:val="-2"/>
          <w:w w:val="95"/>
          <w:sz w:val="28"/>
          <w:szCs w:val="28"/>
          <w:highlight w:val="none"/>
          <w:lang w:val="en-US" w:eastAsia="zh-CN"/>
        </w:rPr>
        <w:t>11</w:t>
      </w:r>
      <w:r>
        <w:rPr>
          <w:color w:val="auto"/>
          <w:spacing w:val="-5"/>
          <w:w w:val="95"/>
          <w:sz w:val="28"/>
          <w:szCs w:val="28"/>
          <w:highlight w:val="none"/>
        </w:rPr>
        <w:t>米长，15米宽</w:t>
      </w:r>
      <w:r>
        <w:rPr>
          <w:rFonts w:hint="eastAsia"/>
          <w:color w:val="auto"/>
          <w:spacing w:val="-5"/>
          <w:w w:val="95"/>
          <w:sz w:val="28"/>
          <w:szCs w:val="28"/>
          <w:highlight w:val="none"/>
          <w:lang w:eastAsia="zh-CN"/>
        </w:rPr>
        <w:t>。</w:t>
      </w:r>
    </w:p>
    <w:p w14:paraId="0F09C285">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1.2 视频数据采集赛事时间标准</w:t>
      </w:r>
    </w:p>
    <w:p w14:paraId="46588D33">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所有暂停、犯规、罚球以及特殊情况下的停表时间，均要按照中国篮球协会最新审定的《篮球规则》执行停表，杜绝恶意偷表、跑表的情况发生。并对不同年龄段的</w:t>
      </w:r>
      <w:r>
        <w:rPr>
          <w:rFonts w:hint="eastAsia"/>
          <w:color w:val="auto"/>
          <w:spacing w:val="-3"/>
          <w:sz w:val="28"/>
          <w:szCs w:val="28"/>
          <w:highlight w:val="none"/>
          <w:lang w:val="en-US" w:eastAsia="zh-CN"/>
        </w:rPr>
        <w:t>同一赛事的单场比赛</w:t>
      </w:r>
      <w:r>
        <w:rPr>
          <w:color w:val="auto"/>
          <w:spacing w:val="-3"/>
          <w:sz w:val="28"/>
          <w:szCs w:val="28"/>
          <w:highlight w:val="none"/>
        </w:rPr>
        <w:t>时间做出如下划分：</w:t>
      </w:r>
    </w:p>
    <w:p w14:paraId="5EB27C88">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rFonts w:hint="eastAsia" w:eastAsia="仿宋"/>
          <w:color w:val="auto"/>
          <w:spacing w:val="-3"/>
          <w:sz w:val="28"/>
          <w:szCs w:val="28"/>
          <w:highlight w:val="none"/>
          <w:lang w:eastAsia="zh-CN"/>
        </w:rPr>
      </w:pPr>
      <w:r>
        <w:rPr>
          <w:color w:val="auto"/>
          <w:spacing w:val="-3"/>
          <w:sz w:val="28"/>
          <w:szCs w:val="28"/>
          <w:highlight w:val="none"/>
        </w:rPr>
        <w:t>（1）U13（即小学阶段）：每节时间 6 分钟及以上</w:t>
      </w:r>
      <w:r>
        <w:rPr>
          <w:rFonts w:hint="eastAsia"/>
          <w:color w:val="auto"/>
          <w:spacing w:val="-3"/>
          <w:sz w:val="28"/>
          <w:szCs w:val="28"/>
          <w:highlight w:val="none"/>
          <w:lang w:eastAsia="zh-CN"/>
        </w:rPr>
        <w:t>；</w:t>
      </w:r>
    </w:p>
    <w:p w14:paraId="661A9946">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rFonts w:hint="eastAsia" w:eastAsia="仿宋"/>
          <w:color w:val="auto"/>
          <w:spacing w:val="-3"/>
          <w:sz w:val="28"/>
          <w:szCs w:val="28"/>
          <w:highlight w:val="none"/>
          <w:lang w:eastAsia="zh-CN"/>
        </w:rPr>
      </w:pPr>
      <w:r>
        <w:rPr>
          <w:color w:val="auto"/>
          <w:spacing w:val="-3"/>
          <w:sz w:val="28"/>
          <w:szCs w:val="28"/>
          <w:highlight w:val="none"/>
        </w:rPr>
        <w:t>（2）U14-U16（即初中阶段）</w:t>
      </w:r>
      <w:r>
        <w:rPr>
          <w:rFonts w:hint="eastAsia"/>
          <w:color w:val="auto"/>
          <w:spacing w:val="-3"/>
          <w:sz w:val="28"/>
          <w:szCs w:val="28"/>
          <w:highlight w:val="none"/>
          <w:lang w:eastAsia="zh-CN"/>
        </w:rPr>
        <w:t>：</w:t>
      </w:r>
      <w:r>
        <w:rPr>
          <w:color w:val="auto"/>
          <w:spacing w:val="-3"/>
          <w:sz w:val="28"/>
          <w:szCs w:val="28"/>
          <w:highlight w:val="none"/>
        </w:rPr>
        <w:t>每节时间 8 分钟及以上</w:t>
      </w:r>
      <w:r>
        <w:rPr>
          <w:rFonts w:hint="eastAsia"/>
          <w:color w:val="auto"/>
          <w:spacing w:val="-3"/>
          <w:sz w:val="28"/>
          <w:szCs w:val="28"/>
          <w:highlight w:val="none"/>
          <w:lang w:eastAsia="zh-CN"/>
        </w:rPr>
        <w:t>；</w:t>
      </w:r>
    </w:p>
    <w:p w14:paraId="350152D6">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rFonts w:hint="eastAsia" w:eastAsia="仿宋"/>
          <w:color w:val="auto"/>
          <w:spacing w:val="-3"/>
          <w:sz w:val="28"/>
          <w:szCs w:val="28"/>
          <w:highlight w:val="none"/>
          <w:lang w:eastAsia="zh-CN"/>
        </w:rPr>
      </w:pPr>
      <w:r>
        <w:rPr>
          <w:color w:val="auto"/>
          <w:spacing w:val="-3"/>
          <w:sz w:val="28"/>
          <w:szCs w:val="28"/>
          <w:highlight w:val="none"/>
        </w:rPr>
        <w:t>（3）16 岁及以上（即高中和成人阶段）：每节时间 10 分钟及以上</w:t>
      </w:r>
      <w:r>
        <w:rPr>
          <w:rFonts w:hint="eastAsia"/>
          <w:color w:val="auto"/>
          <w:spacing w:val="-3"/>
          <w:sz w:val="28"/>
          <w:szCs w:val="28"/>
          <w:highlight w:val="none"/>
          <w:lang w:eastAsia="zh-CN"/>
        </w:rPr>
        <w:t>；</w:t>
      </w:r>
    </w:p>
    <w:p w14:paraId="47AD20C8">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（4）三人赛事均为标准赛制，即：竞赛时间 10 分钟，</w:t>
      </w:r>
      <w:r>
        <w:rPr>
          <w:rFonts w:hint="eastAsia"/>
          <w:color w:val="auto"/>
          <w:spacing w:val="-3"/>
          <w:sz w:val="28"/>
          <w:szCs w:val="28"/>
          <w:highlight w:val="none"/>
          <w:lang w:val="en-US" w:eastAsia="zh-CN"/>
        </w:rPr>
        <w:t>中国篮协赛事数据采集标准覆盖范围现阶段仅</w:t>
      </w:r>
      <w:r>
        <w:rPr>
          <w:color w:val="auto"/>
          <w:spacing w:val="-3"/>
          <w:sz w:val="28"/>
          <w:szCs w:val="28"/>
          <w:highlight w:val="none"/>
        </w:rPr>
        <w:t xml:space="preserve">面向 14 </w:t>
      </w:r>
      <w:r>
        <w:rPr>
          <w:rFonts w:hint="eastAsia"/>
          <w:color w:val="auto"/>
          <w:spacing w:val="-3"/>
          <w:sz w:val="28"/>
          <w:szCs w:val="28"/>
          <w:highlight w:val="none"/>
          <w:lang w:eastAsia="zh-CN"/>
        </w:rPr>
        <w:t>岁及以上</w:t>
      </w:r>
      <w:r>
        <w:rPr>
          <w:color w:val="auto"/>
          <w:spacing w:val="-3"/>
          <w:sz w:val="28"/>
          <w:szCs w:val="28"/>
          <w:highlight w:val="none"/>
        </w:rPr>
        <w:t>年龄段的赛事，即初中以上</w:t>
      </w:r>
      <w:r>
        <w:rPr>
          <w:rFonts w:hint="eastAsia"/>
          <w:color w:val="auto"/>
          <w:spacing w:val="-3"/>
          <w:sz w:val="28"/>
          <w:szCs w:val="28"/>
          <w:highlight w:val="none"/>
          <w:lang w:eastAsia="zh-CN"/>
        </w:rPr>
        <w:t>。</w:t>
      </w:r>
    </w:p>
    <w:p w14:paraId="68A2F484">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1.3 现场记录台</w:t>
      </w:r>
    </w:p>
    <w:p w14:paraId="06C81783">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考虑到基层赛事办赛成本，为配合赛事视频数据采集，三人及</w:t>
      </w:r>
      <w:r>
        <w:rPr>
          <w:rFonts w:hint="eastAsia" w:ascii="仿宋" w:hAnsi="仿宋" w:eastAsia="仿宋" w:cs="仿宋"/>
          <w:b w:val="0"/>
          <w:bCs/>
          <w:color w:val="auto"/>
          <w:w w:val="95"/>
          <w:sz w:val="28"/>
          <w:szCs w:val="28"/>
          <w:highlight w:val="none"/>
          <w:lang w:val="en-US" w:eastAsia="zh-CN"/>
        </w:rPr>
        <w:t>五人赛事的现场记录台至少需保障计时、计分和记录表三项工作设</w:t>
      </w:r>
      <w:r>
        <w:rPr>
          <w:rFonts w:hint="eastAsia" w:ascii="仿宋" w:hAnsi="仿宋" w:eastAsia="仿宋" w:cs="仿宋"/>
          <w:b w:val="0"/>
          <w:bCs/>
          <w:color w:val="auto"/>
          <w:sz w:val="28"/>
          <w:szCs w:val="28"/>
          <w:highlight w:val="none"/>
          <w:lang w:val="en-US" w:eastAsia="zh-CN"/>
        </w:rPr>
        <w:t>置。</w:t>
      </w:r>
    </w:p>
    <w:p w14:paraId="6CA0F732">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right="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1.4 赛事视频数据采集所需参赛信息</w:t>
      </w:r>
    </w:p>
    <w:p w14:paraId="7BB3B0CF">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（1）报名信息</w:t>
      </w:r>
    </w:p>
    <w:p w14:paraId="3D4612AE">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包含至少以下 5 种信息：姓名、身高、体重、球衣号码、参赛人员对应的身份证号。</w:t>
      </w:r>
    </w:p>
    <w:p w14:paraId="5F820E21">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（2）球衣号码要求</w:t>
      </w:r>
    </w:p>
    <w:p w14:paraId="2910CEC7">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每名球员应穿前后有号码的球衣，单色号码的颜色与球衣的颜色应</w:t>
      </w:r>
      <w:r>
        <w:rPr>
          <w:rFonts w:hint="eastAsia"/>
          <w:color w:val="auto"/>
          <w:spacing w:val="-3"/>
          <w:sz w:val="28"/>
          <w:szCs w:val="28"/>
          <w:highlight w:val="none"/>
          <w:lang w:val="en-US" w:eastAsia="zh-CN"/>
        </w:rPr>
        <w:t>有</w:t>
      </w:r>
      <w:r>
        <w:rPr>
          <w:color w:val="auto"/>
          <w:spacing w:val="-3"/>
          <w:sz w:val="28"/>
          <w:szCs w:val="28"/>
          <w:highlight w:val="none"/>
        </w:rPr>
        <w:t>明显的区别，且号码清晰可见。</w:t>
      </w:r>
    </w:p>
    <w:p w14:paraId="47EA6201">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color w:val="auto"/>
          <w:spacing w:val="-3"/>
          <w:sz w:val="28"/>
          <w:szCs w:val="28"/>
          <w:highlight w:val="none"/>
        </w:rPr>
      </w:pPr>
      <w:r>
        <w:rPr>
          <w:color w:val="auto"/>
          <w:spacing w:val="-3"/>
          <w:sz w:val="28"/>
          <w:szCs w:val="28"/>
          <w:highlight w:val="none"/>
        </w:rPr>
        <w:t>需避免如下球衣反例：</w:t>
      </w:r>
    </w:p>
    <w:p w14:paraId="7FA2EA69">
      <w:pPr>
        <w:pStyle w:val="4"/>
        <w:keepNext w:val="0"/>
        <w:keepLines w:val="0"/>
        <w:pageBreakBefore w:val="0"/>
        <w:widowControl/>
        <w:numPr>
          <w:ilvl w:val="0"/>
          <w:numId w:val="3"/>
        </w:numPr>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rFonts w:hint="eastAsia"/>
          <w:color w:val="auto"/>
          <w:spacing w:val="-3"/>
          <w:sz w:val="28"/>
          <w:szCs w:val="28"/>
          <w:highlight w:val="none"/>
          <w:lang w:eastAsia="zh-CN"/>
        </w:rPr>
      </w:pPr>
      <w:r>
        <w:rPr>
          <w:color w:val="auto"/>
          <w:spacing w:val="-3"/>
          <w:sz w:val="28"/>
          <w:szCs w:val="28"/>
          <w:highlight w:val="none"/>
        </w:rPr>
        <w:t>红色球衣+黑色号码</w:t>
      </w:r>
      <w:r>
        <w:rPr>
          <w:rFonts w:hint="eastAsia"/>
          <w:color w:val="auto"/>
          <w:spacing w:val="-3"/>
          <w:sz w:val="28"/>
          <w:szCs w:val="28"/>
          <w:highlight w:val="none"/>
          <w:lang w:eastAsia="zh-CN"/>
        </w:rPr>
        <w:t>，</w:t>
      </w:r>
      <w:r>
        <w:rPr>
          <w:rFonts w:hint="eastAsia"/>
          <w:color w:val="auto"/>
          <w:spacing w:val="-3"/>
          <w:sz w:val="28"/>
          <w:szCs w:val="28"/>
          <w:highlight w:val="none"/>
          <w:lang w:val="en-US" w:eastAsia="zh-CN"/>
        </w:rPr>
        <w:t>如下图：</w:t>
      </w:r>
    </w:p>
    <w:p w14:paraId="60144E63">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right="0" w:rightChars="0"/>
        <w:jc w:val="both"/>
        <w:textAlignment w:val="baseline"/>
        <w:rPr>
          <w:rFonts w:hint="eastAsia"/>
          <w:color w:val="auto"/>
          <w:spacing w:val="-3"/>
          <w:sz w:val="28"/>
          <w:szCs w:val="28"/>
          <w:highlight w:val="none"/>
          <w:lang w:eastAsia="zh-CN"/>
        </w:rPr>
      </w:pPr>
    </w:p>
    <w:p w14:paraId="5D75FF8B">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eastAsia="宋体"/>
          <w:color w:val="auto"/>
          <w:sz w:val="28"/>
          <w:szCs w:val="28"/>
          <w:highlight w:val="none"/>
          <w:lang w:eastAsia="zh-CN"/>
        </w:rPr>
      </w:pPr>
      <w:r>
        <w:rPr>
          <w:rFonts w:hint="eastAsia" w:eastAsia="宋体"/>
          <w:color w:val="auto"/>
          <w:sz w:val="28"/>
          <w:szCs w:val="28"/>
          <w:highlight w:val="none"/>
          <w:lang w:val="en-US" w:eastAsia="zh-CN"/>
        </w:rPr>
        <w:t xml:space="preserve">        </w:t>
      </w:r>
      <w:r>
        <w:rPr>
          <w:color w:val="auto"/>
          <w:sz w:val="28"/>
          <w:szCs w:val="28"/>
          <w:highlight w:val="none"/>
        </w:rPr>
        <w:drawing>
          <wp:inline distT="0" distB="0" distL="114300" distR="114300">
            <wp:extent cx="4498975" cy="2712720"/>
            <wp:effectExtent l="0" t="0" r="9525" b="50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5"/>
                    <a:stretch>
                      <a:fillRect/>
                    </a:stretch>
                  </pic:blipFill>
                  <pic:spPr>
                    <a:xfrm>
                      <a:off x="0" y="0"/>
                      <a:ext cx="4498975" cy="2712720"/>
                    </a:xfrm>
                    <a:prstGeom prst="rect">
                      <a:avLst/>
                    </a:prstGeom>
                    <a:noFill/>
                    <a:ln>
                      <a:noFill/>
                    </a:ln>
                  </pic:spPr>
                </pic:pic>
              </a:graphicData>
            </a:graphic>
          </wp:inline>
        </w:drawing>
      </w:r>
    </w:p>
    <w:p w14:paraId="6A1D49B8">
      <w:pPr>
        <w:jc w:val="both"/>
        <w:rPr>
          <w:rFonts w:hint="eastAsia"/>
          <w:color w:val="auto"/>
          <w:spacing w:val="-1"/>
          <w:sz w:val="28"/>
          <w:szCs w:val="28"/>
          <w:highlight w:val="none"/>
          <w:lang w:val="en-US" w:eastAsia="zh-CN"/>
        </w:rPr>
      </w:pPr>
      <w:r>
        <w:rPr>
          <w:rFonts w:hint="eastAsia"/>
          <w:color w:val="auto"/>
          <w:spacing w:val="-1"/>
          <w:sz w:val="28"/>
          <w:szCs w:val="28"/>
          <w:highlight w:val="none"/>
          <w:lang w:val="en-US" w:eastAsia="zh-CN"/>
        </w:rPr>
        <w:br w:type="page"/>
      </w:r>
    </w:p>
    <w:p w14:paraId="1099E5C5">
      <w:pPr>
        <w:pStyle w:val="4"/>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firstLine="548" w:firstLineChars="200"/>
        <w:jc w:val="both"/>
        <w:textAlignment w:val="baseline"/>
        <w:rPr>
          <w:rFonts w:hint="eastAsia"/>
          <w:color w:val="auto"/>
          <w:spacing w:val="-3"/>
          <w:sz w:val="28"/>
          <w:szCs w:val="28"/>
          <w:highlight w:val="none"/>
          <w:lang w:val="en-US" w:eastAsia="zh-CN"/>
        </w:rPr>
      </w:pPr>
      <w:r>
        <w:rPr>
          <w:rFonts w:hint="eastAsia"/>
          <w:color w:val="auto"/>
          <w:spacing w:val="-3"/>
          <w:sz w:val="28"/>
          <w:szCs w:val="28"/>
          <w:highlight w:val="none"/>
          <w:lang w:val="en-US" w:eastAsia="zh-CN"/>
        </w:rPr>
        <w:t>绿</w:t>
      </w:r>
      <w:r>
        <w:rPr>
          <w:color w:val="auto"/>
          <w:spacing w:val="-3"/>
          <w:sz w:val="28"/>
          <w:szCs w:val="28"/>
          <w:highlight w:val="none"/>
        </w:rPr>
        <w:t>球衣+</w:t>
      </w:r>
      <w:r>
        <w:rPr>
          <w:rFonts w:hint="eastAsia"/>
          <w:color w:val="auto"/>
          <w:spacing w:val="-3"/>
          <w:sz w:val="28"/>
          <w:szCs w:val="28"/>
          <w:highlight w:val="none"/>
          <w:lang w:val="en-US" w:eastAsia="zh-CN"/>
        </w:rPr>
        <w:t>黑</w:t>
      </w:r>
      <w:r>
        <w:rPr>
          <w:color w:val="auto"/>
          <w:spacing w:val="-3"/>
          <w:sz w:val="28"/>
          <w:szCs w:val="28"/>
          <w:highlight w:val="none"/>
        </w:rPr>
        <w:t>色号码</w:t>
      </w:r>
      <w:r>
        <w:rPr>
          <w:rFonts w:hint="eastAsia"/>
          <w:color w:val="auto"/>
          <w:spacing w:val="-3"/>
          <w:sz w:val="28"/>
          <w:szCs w:val="28"/>
          <w:highlight w:val="none"/>
          <w:lang w:eastAsia="zh-CN"/>
        </w:rPr>
        <w:t>，</w:t>
      </w:r>
      <w:r>
        <w:rPr>
          <w:rFonts w:hint="eastAsia"/>
          <w:color w:val="auto"/>
          <w:spacing w:val="-3"/>
          <w:sz w:val="28"/>
          <w:szCs w:val="28"/>
          <w:highlight w:val="none"/>
          <w:lang w:val="en-US" w:eastAsia="zh-CN"/>
        </w:rPr>
        <w:t>如下图：</w:t>
      </w:r>
    </w:p>
    <w:p w14:paraId="65416D85">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235" w:line="360" w:lineRule="auto"/>
        <w:jc w:val="both"/>
        <w:textAlignment w:val="baseline"/>
        <w:rPr>
          <w:rFonts w:hint="default"/>
          <w:color w:val="auto"/>
          <w:spacing w:val="-1"/>
          <w:sz w:val="28"/>
          <w:szCs w:val="28"/>
          <w:highlight w:val="none"/>
          <w:lang w:val="en-US" w:eastAsia="zh-CN"/>
        </w:rPr>
      </w:pPr>
      <w:r>
        <w:rPr>
          <w:rFonts w:hint="eastAsia"/>
          <w:color w:val="auto"/>
          <w:sz w:val="28"/>
          <w:szCs w:val="28"/>
          <w:highlight w:val="none"/>
          <w:lang w:val="en-US" w:eastAsia="zh-CN"/>
        </w:rPr>
        <w:t xml:space="preserve">  </w:t>
      </w:r>
      <w:r>
        <w:rPr>
          <w:color w:val="auto"/>
          <w:sz w:val="28"/>
          <w:szCs w:val="28"/>
          <w:highlight w:val="none"/>
        </w:rPr>
        <w:drawing>
          <wp:inline distT="0" distB="0" distL="114300" distR="114300">
            <wp:extent cx="4820920" cy="2845435"/>
            <wp:effectExtent l="0" t="0" r="5080" b="1206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
                    <a:stretch>
                      <a:fillRect/>
                    </a:stretch>
                  </pic:blipFill>
                  <pic:spPr>
                    <a:xfrm>
                      <a:off x="0" y="0"/>
                      <a:ext cx="4820920" cy="2845435"/>
                    </a:xfrm>
                    <a:prstGeom prst="rect">
                      <a:avLst/>
                    </a:prstGeom>
                    <a:noFill/>
                    <a:ln>
                      <a:noFill/>
                    </a:ln>
                  </pic:spPr>
                </pic:pic>
              </a:graphicData>
            </a:graphic>
          </wp:inline>
        </w:drawing>
      </w:r>
    </w:p>
    <w:p w14:paraId="79B6117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Arial"/>
          <w:color w:val="auto"/>
          <w:sz w:val="28"/>
          <w:szCs w:val="28"/>
          <w:highlight w:val="none"/>
        </w:rPr>
      </w:pPr>
    </w:p>
    <w:p w14:paraId="4CBF652A">
      <w:pPr>
        <w:pStyle w:val="4"/>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firstLine="548" w:firstLineChars="200"/>
        <w:jc w:val="both"/>
        <w:textAlignment w:val="baseline"/>
        <w:rPr>
          <w:color w:val="auto"/>
          <w:spacing w:val="-3"/>
          <w:sz w:val="28"/>
          <w:szCs w:val="28"/>
          <w:highlight w:val="none"/>
        </w:rPr>
      </w:pPr>
      <w:r>
        <w:rPr>
          <w:color w:val="auto"/>
          <w:spacing w:val="-3"/>
          <w:sz w:val="28"/>
          <w:szCs w:val="28"/>
          <w:highlight w:val="none"/>
        </w:rPr>
        <w:t>紫色球衣+黑色号码</w:t>
      </w:r>
      <w:r>
        <w:rPr>
          <w:rFonts w:hint="eastAsia"/>
          <w:color w:val="auto"/>
          <w:spacing w:val="-3"/>
          <w:sz w:val="28"/>
          <w:szCs w:val="28"/>
          <w:highlight w:val="none"/>
          <w:lang w:eastAsia="zh-CN"/>
        </w:rPr>
        <w:t>，</w:t>
      </w:r>
      <w:r>
        <w:rPr>
          <w:rFonts w:hint="eastAsia"/>
          <w:color w:val="auto"/>
          <w:spacing w:val="-3"/>
          <w:sz w:val="28"/>
          <w:szCs w:val="28"/>
          <w:highlight w:val="none"/>
          <w:lang w:val="en-US" w:eastAsia="zh-CN"/>
        </w:rPr>
        <w:t>如下图：</w:t>
      </w:r>
    </w:p>
    <w:p w14:paraId="6731C605">
      <w:pPr>
        <w:keepNext w:val="0"/>
        <w:keepLines w:val="0"/>
        <w:pageBreakBefore w:val="0"/>
        <w:widowControl/>
        <w:kinsoku w:val="0"/>
        <w:wordWrap/>
        <w:overflowPunct/>
        <w:topLinePunct w:val="0"/>
        <w:autoSpaceDE w:val="0"/>
        <w:autoSpaceDN w:val="0"/>
        <w:bidi w:val="0"/>
        <w:adjustRightInd w:val="0"/>
        <w:snapToGrid w:val="0"/>
        <w:spacing w:before="163" w:line="360" w:lineRule="auto"/>
        <w:jc w:val="both"/>
        <w:textAlignment w:val="baseline"/>
        <w:rPr>
          <w:rFonts w:ascii="Arial"/>
          <w:color w:val="auto"/>
          <w:sz w:val="28"/>
          <w:szCs w:val="28"/>
          <w:highlight w:val="none"/>
        </w:rPr>
      </w:pPr>
      <w:r>
        <w:rPr>
          <w:rFonts w:hint="eastAsia" w:eastAsia="宋体"/>
          <w:color w:val="auto"/>
          <w:position w:val="-80"/>
          <w:sz w:val="28"/>
          <w:szCs w:val="28"/>
          <w:highlight w:val="none"/>
          <w:lang w:val="en-US" w:eastAsia="zh-CN"/>
        </w:rPr>
        <w:t xml:space="preserve">  </w:t>
      </w:r>
      <w:r>
        <w:rPr>
          <w:color w:val="auto"/>
          <w:position w:val="-80"/>
          <w:sz w:val="28"/>
          <w:szCs w:val="28"/>
          <w:highlight w:val="none"/>
        </w:rPr>
        <w:drawing>
          <wp:inline distT="0" distB="0" distL="0" distR="0">
            <wp:extent cx="4905375" cy="2614930"/>
            <wp:effectExtent l="0" t="0" r="9525" b="127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
                    <a:stretch>
                      <a:fillRect/>
                    </a:stretch>
                  </pic:blipFill>
                  <pic:spPr>
                    <a:xfrm>
                      <a:off x="0" y="0"/>
                      <a:ext cx="4905375" cy="2614930"/>
                    </a:xfrm>
                    <a:prstGeom prst="rect">
                      <a:avLst/>
                    </a:prstGeom>
                  </pic:spPr>
                </pic:pic>
              </a:graphicData>
            </a:graphic>
          </wp:inline>
        </w:drawing>
      </w:r>
    </w:p>
    <w:p w14:paraId="6875B5DE">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548" w:firstLineChars="200"/>
        <w:jc w:val="both"/>
        <w:textAlignment w:val="baseline"/>
        <w:rPr>
          <w:rFonts w:hint="eastAsia"/>
          <w:color w:val="auto"/>
          <w:spacing w:val="-3"/>
          <w:sz w:val="28"/>
          <w:szCs w:val="28"/>
          <w:highlight w:val="none"/>
          <w:lang w:eastAsia="zh-CN"/>
        </w:rPr>
      </w:pPr>
      <w:r>
        <w:rPr>
          <w:color w:val="auto"/>
          <w:spacing w:val="-3"/>
          <w:sz w:val="28"/>
          <w:szCs w:val="28"/>
          <w:highlight w:val="none"/>
        </w:rPr>
        <w:t>（3）每名球员</w:t>
      </w:r>
      <w:r>
        <w:rPr>
          <w:rFonts w:hint="eastAsia"/>
          <w:color w:val="auto"/>
          <w:spacing w:val="-3"/>
          <w:sz w:val="28"/>
          <w:szCs w:val="28"/>
          <w:highlight w:val="none"/>
          <w:lang w:val="en-US" w:eastAsia="zh-CN"/>
        </w:rPr>
        <w:t>球衣</w:t>
      </w:r>
      <w:r>
        <w:rPr>
          <w:color w:val="auto"/>
          <w:spacing w:val="-3"/>
          <w:sz w:val="28"/>
          <w:szCs w:val="28"/>
          <w:highlight w:val="none"/>
        </w:rPr>
        <w:t>所背号码须与报名系统号码保持一致，同队队员不应佩戴相同的号码，且在赛事结束前不得更改号码。</w:t>
      </w:r>
    </w:p>
    <w:p w14:paraId="20433240">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548" w:firstLineChars="200"/>
        <w:jc w:val="both"/>
        <w:textAlignment w:val="baseline"/>
        <w:rPr>
          <w:color w:val="auto"/>
          <w:spacing w:val="-3"/>
          <w:sz w:val="28"/>
          <w:szCs w:val="28"/>
          <w:highlight w:val="none"/>
        </w:rPr>
      </w:pPr>
      <w:r>
        <w:rPr>
          <w:color w:val="auto"/>
          <w:spacing w:val="-3"/>
          <w:sz w:val="28"/>
          <w:szCs w:val="28"/>
          <w:highlight w:val="none"/>
        </w:rPr>
        <w:t>（4）球队仅可以使用 0、00 和 1-99 的号码。</w:t>
      </w:r>
    </w:p>
    <w:p w14:paraId="2E965A10">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548" w:firstLineChars="200"/>
        <w:jc w:val="both"/>
        <w:textAlignment w:val="baseline"/>
        <w:rPr>
          <w:rFonts w:hint="default"/>
          <w:color w:val="auto"/>
          <w:spacing w:val="-3"/>
          <w:sz w:val="28"/>
          <w:szCs w:val="28"/>
          <w:highlight w:val="none"/>
          <w:lang w:val="en-US" w:eastAsia="zh-CN"/>
        </w:rPr>
        <w:sectPr>
          <w:pgSz w:w="11906" w:h="16839"/>
          <w:pgMar w:top="1440" w:right="1800" w:bottom="1440" w:left="1800" w:header="0" w:footer="0" w:gutter="0"/>
          <w:cols w:space="720" w:num="1"/>
        </w:sectPr>
      </w:pPr>
    </w:p>
    <w:p w14:paraId="6B16EC5D">
      <w:pPr>
        <w:pStyle w:val="4"/>
        <w:keepNext w:val="0"/>
        <w:keepLines w:val="0"/>
        <w:pageBreakBefore w:val="0"/>
        <w:widowControl/>
        <w:numPr>
          <w:ilvl w:val="1"/>
          <w:numId w:val="2"/>
        </w:numPr>
        <w:kinsoku w:val="0"/>
        <w:wordWrap/>
        <w:overflowPunct/>
        <w:topLinePunct w:val="0"/>
        <w:autoSpaceDE w:val="0"/>
        <w:autoSpaceDN w:val="0"/>
        <w:bidi w:val="0"/>
        <w:adjustRightInd w:val="0"/>
        <w:snapToGrid w:val="0"/>
        <w:spacing w:before="140" w:line="360" w:lineRule="auto"/>
        <w:ind w:left="0" w:leftChars="0" w:firstLine="400" w:firstLineChars="0"/>
        <w:jc w:val="both"/>
        <w:textAlignment w:val="baseline"/>
        <w:outlineLvl w:val="1"/>
        <w:rPr>
          <w:rFonts w:ascii="Arial"/>
          <w:color w:val="auto"/>
          <w:sz w:val="28"/>
          <w:szCs w:val="28"/>
          <w:highlight w:val="none"/>
        </w:rPr>
      </w:pPr>
      <w:r>
        <w:rPr>
          <w:rFonts w:hint="eastAsia"/>
          <w:b/>
          <w:bCs/>
          <w:color w:val="auto"/>
          <w:spacing w:val="-1"/>
          <w:sz w:val="28"/>
          <w:szCs w:val="28"/>
          <w:highlight w:val="none"/>
        </w:rPr>
        <w:t>赛事视频录制标准</w:t>
      </w:r>
    </w:p>
    <w:p w14:paraId="737DC7F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color w:val="auto"/>
          <w:position w:val="-127"/>
          <w:sz w:val="28"/>
          <w:szCs w:val="28"/>
          <w:highlight w:val="none"/>
        </w:rPr>
      </w:pPr>
      <w:r>
        <w:rPr>
          <w:color w:val="auto"/>
          <w:position w:val="-127"/>
          <w:sz w:val="28"/>
          <w:szCs w:val="28"/>
          <w:highlight w:val="none"/>
        </w:rPr>
        <w:drawing>
          <wp:inline distT="0" distB="0" distL="0" distR="0">
            <wp:extent cx="5046980" cy="4050665"/>
            <wp:effectExtent l="0" t="0" r="7620" b="63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5047488" cy="4050791"/>
                    </a:xfrm>
                    <a:prstGeom prst="rect">
                      <a:avLst/>
                    </a:prstGeom>
                  </pic:spPr>
                </pic:pic>
              </a:graphicData>
            </a:graphic>
          </wp:inline>
        </w:drawing>
      </w:r>
    </w:p>
    <w:p w14:paraId="56E7878E">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2.1 主机位摄像机位置要求（必备）</w:t>
      </w:r>
    </w:p>
    <w:p w14:paraId="776BE90D">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firstLine="548" w:firstLineChars="200"/>
        <w:jc w:val="both"/>
        <w:textAlignment w:val="baseline"/>
        <w:rPr>
          <w:rFonts w:hint="eastAsia"/>
          <w:color w:val="auto"/>
          <w:spacing w:val="-3"/>
          <w:sz w:val="28"/>
          <w:szCs w:val="28"/>
          <w:highlight w:val="none"/>
          <w:lang w:eastAsia="zh-CN"/>
        </w:rPr>
      </w:pPr>
      <w:r>
        <w:rPr>
          <w:color w:val="auto"/>
          <w:spacing w:val="-3"/>
          <w:sz w:val="28"/>
          <w:szCs w:val="28"/>
          <w:highlight w:val="none"/>
        </w:rPr>
        <w:t>主机位摄像机布置在球场记录台的对侧，具体位置以球场中线向外延长</w:t>
      </w:r>
      <w:r>
        <w:rPr>
          <w:rFonts w:hint="eastAsia"/>
          <w:color w:val="auto"/>
          <w:spacing w:val="-3"/>
          <w:sz w:val="28"/>
          <w:szCs w:val="28"/>
          <w:highlight w:val="none"/>
          <w:lang w:val="en-US" w:eastAsia="zh-CN"/>
        </w:rPr>
        <w:t xml:space="preserve"> </w:t>
      </w:r>
      <w:r>
        <w:rPr>
          <w:color w:val="auto"/>
          <w:spacing w:val="-3"/>
          <w:sz w:val="28"/>
          <w:szCs w:val="28"/>
          <w:highlight w:val="none"/>
        </w:rPr>
        <w:t>3</w:t>
      </w:r>
      <w:r>
        <w:rPr>
          <w:rFonts w:hint="eastAsia"/>
          <w:color w:val="auto"/>
          <w:spacing w:val="-3"/>
          <w:sz w:val="28"/>
          <w:szCs w:val="28"/>
          <w:highlight w:val="none"/>
          <w:lang w:val="en-US" w:eastAsia="zh-CN"/>
        </w:rPr>
        <w:t xml:space="preserve"> </w:t>
      </w:r>
      <w:r>
        <w:rPr>
          <w:color w:val="auto"/>
          <w:spacing w:val="-3"/>
          <w:sz w:val="28"/>
          <w:szCs w:val="28"/>
          <w:highlight w:val="none"/>
        </w:rPr>
        <w:t>米，高度</w:t>
      </w:r>
      <w:r>
        <w:rPr>
          <w:rFonts w:hint="eastAsia"/>
          <w:color w:val="auto"/>
          <w:spacing w:val="-3"/>
          <w:sz w:val="28"/>
          <w:szCs w:val="28"/>
          <w:highlight w:val="none"/>
          <w:lang w:val="en-US" w:eastAsia="zh-CN"/>
        </w:rPr>
        <w:t xml:space="preserve"> </w:t>
      </w:r>
      <w:r>
        <w:rPr>
          <w:color w:val="auto"/>
          <w:spacing w:val="-3"/>
          <w:sz w:val="28"/>
          <w:szCs w:val="28"/>
          <w:highlight w:val="none"/>
        </w:rPr>
        <w:t>5</w:t>
      </w:r>
      <w:r>
        <w:rPr>
          <w:rFonts w:hint="eastAsia"/>
          <w:color w:val="auto"/>
          <w:spacing w:val="-3"/>
          <w:sz w:val="28"/>
          <w:szCs w:val="28"/>
          <w:highlight w:val="none"/>
          <w:lang w:val="en-US" w:eastAsia="zh-CN"/>
        </w:rPr>
        <w:t xml:space="preserve"> </w:t>
      </w:r>
      <w:r>
        <w:rPr>
          <w:color w:val="auto"/>
          <w:spacing w:val="-3"/>
          <w:sz w:val="28"/>
          <w:szCs w:val="28"/>
          <w:highlight w:val="none"/>
        </w:rPr>
        <w:t>米为最佳。主机位摄像机位置可以根据现场情况酌情调整，但距离边线距离需不小于</w:t>
      </w:r>
      <w:r>
        <w:rPr>
          <w:rFonts w:hint="eastAsia"/>
          <w:color w:val="auto"/>
          <w:spacing w:val="-3"/>
          <w:sz w:val="28"/>
          <w:szCs w:val="28"/>
          <w:highlight w:val="none"/>
          <w:lang w:val="en-US" w:eastAsia="zh-CN"/>
        </w:rPr>
        <w:t xml:space="preserve"> </w:t>
      </w:r>
      <w:r>
        <w:rPr>
          <w:color w:val="auto"/>
          <w:spacing w:val="-3"/>
          <w:sz w:val="28"/>
          <w:szCs w:val="28"/>
          <w:highlight w:val="none"/>
        </w:rPr>
        <w:t>2</w:t>
      </w:r>
      <w:r>
        <w:rPr>
          <w:rFonts w:hint="eastAsia"/>
          <w:color w:val="auto"/>
          <w:spacing w:val="-3"/>
          <w:sz w:val="28"/>
          <w:szCs w:val="28"/>
          <w:highlight w:val="none"/>
          <w:lang w:val="en-US" w:eastAsia="zh-CN"/>
        </w:rPr>
        <w:t xml:space="preserve"> </w:t>
      </w:r>
      <w:r>
        <w:rPr>
          <w:color w:val="auto"/>
          <w:spacing w:val="-3"/>
          <w:sz w:val="28"/>
          <w:szCs w:val="28"/>
          <w:highlight w:val="none"/>
        </w:rPr>
        <w:t>米、不大于</w:t>
      </w:r>
      <w:r>
        <w:rPr>
          <w:rFonts w:hint="eastAsia"/>
          <w:color w:val="auto"/>
          <w:spacing w:val="-3"/>
          <w:sz w:val="28"/>
          <w:szCs w:val="28"/>
          <w:highlight w:val="none"/>
          <w:lang w:val="en-US" w:eastAsia="zh-CN"/>
        </w:rPr>
        <w:t xml:space="preserve"> </w:t>
      </w:r>
      <w:r>
        <w:rPr>
          <w:color w:val="auto"/>
          <w:spacing w:val="-3"/>
          <w:sz w:val="28"/>
          <w:szCs w:val="28"/>
          <w:highlight w:val="none"/>
        </w:rPr>
        <w:t>5</w:t>
      </w:r>
      <w:r>
        <w:rPr>
          <w:rFonts w:hint="eastAsia"/>
          <w:color w:val="auto"/>
          <w:spacing w:val="-3"/>
          <w:sz w:val="28"/>
          <w:szCs w:val="28"/>
          <w:highlight w:val="none"/>
          <w:lang w:val="en-US" w:eastAsia="zh-CN"/>
        </w:rPr>
        <w:t xml:space="preserve"> </w:t>
      </w:r>
      <w:r>
        <w:rPr>
          <w:color w:val="auto"/>
          <w:spacing w:val="-3"/>
          <w:sz w:val="28"/>
          <w:szCs w:val="28"/>
          <w:highlight w:val="none"/>
        </w:rPr>
        <w:t>米；高度不小于</w:t>
      </w:r>
      <w:r>
        <w:rPr>
          <w:rFonts w:hint="eastAsia"/>
          <w:color w:val="auto"/>
          <w:spacing w:val="-3"/>
          <w:sz w:val="28"/>
          <w:szCs w:val="28"/>
          <w:highlight w:val="none"/>
          <w:lang w:val="en-US" w:eastAsia="zh-CN"/>
        </w:rPr>
        <w:t xml:space="preserve"> </w:t>
      </w:r>
      <w:r>
        <w:rPr>
          <w:color w:val="auto"/>
          <w:spacing w:val="-3"/>
          <w:sz w:val="28"/>
          <w:szCs w:val="28"/>
          <w:highlight w:val="none"/>
        </w:rPr>
        <w:t>4.5</w:t>
      </w:r>
      <w:r>
        <w:rPr>
          <w:rFonts w:hint="eastAsia"/>
          <w:color w:val="auto"/>
          <w:spacing w:val="-3"/>
          <w:sz w:val="28"/>
          <w:szCs w:val="28"/>
          <w:highlight w:val="none"/>
          <w:lang w:val="en-US" w:eastAsia="zh-CN"/>
        </w:rPr>
        <w:t xml:space="preserve"> </w:t>
      </w:r>
      <w:r>
        <w:rPr>
          <w:color w:val="auto"/>
          <w:spacing w:val="-3"/>
          <w:sz w:val="28"/>
          <w:szCs w:val="28"/>
          <w:highlight w:val="none"/>
        </w:rPr>
        <w:t>米、不大于</w:t>
      </w:r>
      <w:r>
        <w:rPr>
          <w:rFonts w:hint="eastAsia"/>
          <w:color w:val="auto"/>
          <w:spacing w:val="-3"/>
          <w:sz w:val="28"/>
          <w:szCs w:val="28"/>
          <w:highlight w:val="none"/>
          <w:lang w:val="en-US" w:eastAsia="zh-CN"/>
        </w:rPr>
        <w:t xml:space="preserve"> </w:t>
      </w:r>
      <w:r>
        <w:rPr>
          <w:color w:val="auto"/>
          <w:spacing w:val="-3"/>
          <w:sz w:val="28"/>
          <w:szCs w:val="28"/>
          <w:highlight w:val="none"/>
        </w:rPr>
        <w:t>6</w:t>
      </w:r>
      <w:r>
        <w:rPr>
          <w:rFonts w:hint="eastAsia"/>
          <w:color w:val="auto"/>
          <w:spacing w:val="-3"/>
          <w:sz w:val="28"/>
          <w:szCs w:val="28"/>
          <w:highlight w:val="none"/>
          <w:lang w:val="en-US" w:eastAsia="zh-CN"/>
        </w:rPr>
        <w:t xml:space="preserve"> </w:t>
      </w:r>
      <w:r>
        <w:rPr>
          <w:color w:val="auto"/>
          <w:spacing w:val="-3"/>
          <w:sz w:val="28"/>
          <w:szCs w:val="28"/>
          <w:highlight w:val="none"/>
        </w:rPr>
        <w:t>米。</w:t>
      </w:r>
    </w:p>
    <w:p w14:paraId="2A3A950B">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2.2 辅助摄像机位置要求 （可选）</w:t>
      </w:r>
    </w:p>
    <w:p w14:paraId="3E279286">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firstLine="548" w:firstLineChars="200"/>
        <w:jc w:val="both"/>
        <w:textAlignment w:val="baseline"/>
        <w:rPr>
          <w:color w:val="auto"/>
          <w:spacing w:val="-3"/>
          <w:sz w:val="28"/>
          <w:szCs w:val="28"/>
          <w:highlight w:val="none"/>
        </w:rPr>
      </w:pPr>
      <w:r>
        <w:rPr>
          <w:color w:val="auto"/>
          <w:spacing w:val="-3"/>
          <w:sz w:val="28"/>
          <w:szCs w:val="28"/>
          <w:highlight w:val="none"/>
        </w:rPr>
        <w:t>如果场地有条件，可安装辅助摄像机，其安装位置与主机位摄像机同侧，且左右半场至少各 1 台；具体位置以距离边线 3 米，高度 5 米为佳。 辅助摄像机位置可以根据现场情况酌情调整，但距离边</w:t>
      </w:r>
      <w:r>
        <w:rPr>
          <w:color w:val="auto"/>
          <w:spacing w:val="-6"/>
          <w:w w:val="98"/>
          <w:sz w:val="28"/>
          <w:szCs w:val="28"/>
          <w:highlight w:val="none"/>
        </w:rPr>
        <w:t>线需不小于</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2</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米、 不大于</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5</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米；高度不小于</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4.5</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米、不大于</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6</w:t>
      </w:r>
      <w:r>
        <w:rPr>
          <w:rFonts w:hint="eastAsia"/>
          <w:color w:val="auto"/>
          <w:spacing w:val="-6"/>
          <w:w w:val="98"/>
          <w:sz w:val="28"/>
          <w:szCs w:val="28"/>
          <w:highlight w:val="none"/>
          <w:lang w:val="en-US" w:eastAsia="zh-CN"/>
        </w:rPr>
        <w:t xml:space="preserve"> </w:t>
      </w:r>
      <w:r>
        <w:rPr>
          <w:color w:val="auto"/>
          <w:spacing w:val="-6"/>
          <w:w w:val="98"/>
          <w:sz w:val="28"/>
          <w:szCs w:val="28"/>
          <w:highlight w:val="none"/>
        </w:rPr>
        <w:t>米。</w:t>
      </w:r>
    </w:p>
    <w:p w14:paraId="13D45187">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20" w:lineRule="exact"/>
        <w:ind w:left="0" w:leftChars="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2.3 主机位画面要求</w:t>
      </w:r>
    </w:p>
    <w:p w14:paraId="0FB1D96F">
      <w:pPr>
        <w:pStyle w:val="4"/>
        <w:keepNext w:val="0"/>
        <w:keepLines w:val="0"/>
        <w:pageBreakBefore w:val="0"/>
        <w:widowControl/>
        <w:kinsoku w:val="0"/>
        <w:wordWrap/>
        <w:overflowPunct/>
        <w:topLinePunct/>
        <w:autoSpaceDE w:val="0"/>
        <w:autoSpaceDN w:val="0"/>
        <w:bidi w:val="0"/>
        <w:adjustRightInd w:val="0"/>
        <w:snapToGrid w:val="0"/>
        <w:spacing w:line="520" w:lineRule="exact"/>
        <w:ind w:left="0" w:right="0" w:firstLine="552" w:firstLineChars="200"/>
        <w:jc w:val="both"/>
        <w:textAlignment w:val="baseline"/>
        <w:rPr>
          <w:color w:val="auto"/>
          <w:sz w:val="28"/>
          <w:szCs w:val="28"/>
          <w:highlight w:val="none"/>
        </w:rPr>
      </w:pPr>
      <w:r>
        <w:rPr>
          <w:color w:val="auto"/>
          <w:spacing w:val="-2"/>
          <w:sz w:val="28"/>
          <w:szCs w:val="28"/>
          <w:highlight w:val="none"/>
        </w:rPr>
        <w:t>（1）主机位需要实时跟踪拍摄比赛画面，跟踪拍摄不能丢失超过</w:t>
      </w:r>
      <w:r>
        <w:rPr>
          <w:color w:val="auto"/>
          <w:spacing w:val="-27"/>
          <w:sz w:val="28"/>
          <w:szCs w:val="28"/>
          <w:highlight w:val="none"/>
        </w:rPr>
        <w:t xml:space="preserve"> </w:t>
      </w:r>
      <w:r>
        <w:rPr>
          <w:color w:val="auto"/>
          <w:spacing w:val="-2"/>
          <w:sz w:val="28"/>
          <w:szCs w:val="28"/>
          <w:highlight w:val="none"/>
        </w:rPr>
        <w:t>1%</w:t>
      </w:r>
      <w:r>
        <w:rPr>
          <w:color w:val="auto"/>
          <w:sz w:val="28"/>
          <w:szCs w:val="28"/>
          <w:highlight w:val="none"/>
        </w:rPr>
        <w:t xml:space="preserve"> </w:t>
      </w:r>
      <w:r>
        <w:rPr>
          <w:color w:val="auto"/>
          <w:spacing w:val="-1"/>
          <w:sz w:val="28"/>
          <w:szCs w:val="28"/>
          <w:highlight w:val="none"/>
        </w:rPr>
        <w:t>的比赛事件画面，且镜头在拍摄过程中需保持稳定、无抖</w:t>
      </w:r>
      <w:r>
        <w:rPr>
          <w:color w:val="auto"/>
          <w:spacing w:val="-2"/>
          <w:sz w:val="28"/>
          <w:szCs w:val="28"/>
          <w:highlight w:val="none"/>
        </w:rPr>
        <w:t>动和模糊。</w:t>
      </w:r>
    </w:p>
    <w:p w14:paraId="166ACADB">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52" w:firstLineChars="200"/>
        <w:jc w:val="both"/>
        <w:textAlignment w:val="baseline"/>
        <w:rPr>
          <w:color w:val="auto"/>
          <w:sz w:val="28"/>
          <w:szCs w:val="28"/>
          <w:highlight w:val="none"/>
        </w:rPr>
      </w:pPr>
      <w:r>
        <w:rPr>
          <w:color w:val="auto"/>
          <w:spacing w:val="-2"/>
          <w:sz w:val="28"/>
          <w:szCs w:val="28"/>
          <w:highlight w:val="none"/>
        </w:rPr>
        <w:t>（2）视频分辨率：不低于</w:t>
      </w:r>
      <w:r>
        <w:rPr>
          <w:color w:val="auto"/>
          <w:spacing w:val="-27"/>
          <w:sz w:val="28"/>
          <w:szCs w:val="28"/>
          <w:highlight w:val="none"/>
        </w:rPr>
        <w:t xml:space="preserve"> </w:t>
      </w:r>
      <w:r>
        <w:rPr>
          <w:color w:val="auto"/>
          <w:spacing w:val="-2"/>
          <w:sz w:val="28"/>
          <w:szCs w:val="28"/>
          <w:highlight w:val="none"/>
        </w:rPr>
        <w:t>1920*1080；视频帧率：不低于25fps；视</w:t>
      </w:r>
      <w:r>
        <w:rPr>
          <w:color w:val="auto"/>
          <w:spacing w:val="-1"/>
          <w:sz w:val="28"/>
          <w:szCs w:val="28"/>
          <w:highlight w:val="none"/>
        </w:rPr>
        <w:t>频码率：不低于</w:t>
      </w:r>
      <w:r>
        <w:rPr>
          <w:color w:val="auto"/>
          <w:spacing w:val="-61"/>
          <w:sz w:val="28"/>
          <w:szCs w:val="28"/>
          <w:highlight w:val="none"/>
        </w:rPr>
        <w:t xml:space="preserve"> </w:t>
      </w:r>
      <w:r>
        <w:rPr>
          <w:color w:val="auto"/>
          <w:spacing w:val="-1"/>
          <w:sz w:val="28"/>
          <w:szCs w:val="28"/>
          <w:highlight w:val="none"/>
        </w:rPr>
        <w:t>4Mbps，不大于</w:t>
      </w:r>
      <w:r>
        <w:rPr>
          <w:color w:val="auto"/>
          <w:spacing w:val="-60"/>
          <w:sz w:val="28"/>
          <w:szCs w:val="28"/>
          <w:highlight w:val="none"/>
        </w:rPr>
        <w:t xml:space="preserve"> </w:t>
      </w:r>
      <w:r>
        <w:rPr>
          <w:color w:val="auto"/>
          <w:spacing w:val="-1"/>
          <w:sz w:val="28"/>
          <w:szCs w:val="28"/>
          <w:highlight w:val="none"/>
        </w:rPr>
        <w:t>8Mbps；</w:t>
      </w:r>
      <w:r>
        <w:rPr>
          <w:color w:val="auto"/>
          <w:spacing w:val="-2"/>
          <w:sz w:val="28"/>
          <w:szCs w:val="28"/>
          <w:highlight w:val="none"/>
        </w:rPr>
        <w:t>视频格式：MP4。</w:t>
      </w:r>
    </w:p>
    <w:p w14:paraId="446ED79E">
      <w:pPr>
        <w:pStyle w:val="4"/>
        <w:keepNext w:val="0"/>
        <w:keepLines w:val="0"/>
        <w:pageBreakBefore w:val="0"/>
        <w:widowControl/>
        <w:kinsoku w:val="0"/>
        <w:wordWrap/>
        <w:overflowPunct/>
        <w:topLinePunct/>
        <w:autoSpaceDE w:val="0"/>
        <w:autoSpaceDN w:val="0"/>
        <w:bidi w:val="0"/>
        <w:adjustRightInd w:val="0"/>
        <w:snapToGrid w:val="0"/>
        <w:spacing w:line="520" w:lineRule="exact"/>
        <w:ind w:left="0" w:right="0" w:firstLine="556" w:firstLineChars="200"/>
        <w:jc w:val="both"/>
        <w:textAlignment w:val="baseline"/>
        <w:rPr>
          <w:color w:val="auto"/>
          <w:sz w:val="28"/>
          <w:szCs w:val="28"/>
          <w:highlight w:val="none"/>
        </w:rPr>
      </w:pPr>
      <w:r>
        <w:rPr>
          <w:color w:val="auto"/>
          <w:spacing w:val="-1"/>
          <w:sz w:val="28"/>
          <w:szCs w:val="28"/>
          <w:highlight w:val="none"/>
        </w:rPr>
        <w:t>（3）中场视角画面要求：近端球场边线需完全显示无盲区，并且画</w:t>
      </w:r>
      <w:r>
        <w:rPr>
          <w:color w:val="auto"/>
          <w:spacing w:val="-2"/>
          <w:sz w:val="28"/>
          <w:szCs w:val="28"/>
          <w:highlight w:val="none"/>
        </w:rPr>
        <w:t>面无畸变，正确示例如下图：</w:t>
      </w:r>
    </w:p>
    <w:p w14:paraId="5B3CD2D4">
      <w:pPr>
        <w:keepNext w:val="0"/>
        <w:keepLines w:val="0"/>
        <w:pageBreakBefore w:val="0"/>
        <w:widowControl/>
        <w:kinsoku w:val="0"/>
        <w:wordWrap/>
        <w:overflowPunct/>
        <w:topLinePunct w:val="0"/>
        <w:autoSpaceDE w:val="0"/>
        <w:autoSpaceDN w:val="0"/>
        <w:bidi w:val="0"/>
        <w:adjustRightInd w:val="0"/>
        <w:snapToGrid w:val="0"/>
        <w:spacing w:before="166" w:line="360" w:lineRule="auto"/>
        <w:ind w:firstLine="620"/>
        <w:jc w:val="both"/>
        <w:textAlignment w:val="baseline"/>
        <w:rPr>
          <w:rFonts w:hint="eastAsia"/>
          <w:color w:val="auto"/>
          <w:spacing w:val="-1"/>
          <w:sz w:val="28"/>
          <w:szCs w:val="28"/>
          <w:highlight w:val="none"/>
          <w:lang w:val="en-US" w:eastAsia="zh-CN"/>
        </w:rPr>
      </w:pPr>
      <w:r>
        <w:rPr>
          <w:color w:val="auto"/>
          <w:position w:val="-69"/>
          <w:sz w:val="28"/>
          <w:szCs w:val="28"/>
          <w:highlight w:val="none"/>
        </w:rPr>
        <w:drawing>
          <wp:inline distT="0" distB="0" distL="0" distR="0">
            <wp:extent cx="4600575" cy="2224405"/>
            <wp:effectExtent l="0" t="0" r="9525" b="1079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4600575" cy="2224405"/>
                    </a:xfrm>
                    <a:prstGeom prst="rect">
                      <a:avLst/>
                    </a:prstGeom>
                  </pic:spPr>
                </pic:pic>
              </a:graphicData>
            </a:graphic>
          </wp:inline>
        </w:drawing>
      </w:r>
    </w:p>
    <w:p w14:paraId="6550D8AA">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6" w:firstLineChars="200"/>
        <w:jc w:val="both"/>
        <w:textAlignment w:val="baseline"/>
        <w:rPr>
          <w:rFonts w:hint="eastAsia"/>
          <w:color w:val="auto"/>
          <w:spacing w:val="-1"/>
          <w:sz w:val="28"/>
          <w:szCs w:val="28"/>
          <w:highlight w:val="none"/>
          <w:lang w:val="en-US" w:eastAsia="zh-CN"/>
        </w:rPr>
      </w:pPr>
    </w:p>
    <w:p w14:paraId="12B0D39C">
      <w:pPr>
        <w:jc w:val="both"/>
        <w:rPr>
          <w:rFonts w:hint="eastAsia"/>
          <w:color w:val="auto"/>
          <w:spacing w:val="-1"/>
          <w:sz w:val="28"/>
          <w:szCs w:val="28"/>
          <w:highlight w:val="none"/>
          <w:lang w:val="en-US" w:eastAsia="zh-CN"/>
        </w:rPr>
      </w:pPr>
    </w:p>
    <w:p w14:paraId="7619D5E8">
      <w:pPr>
        <w:pStyle w:val="4"/>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right="0" w:firstLine="556" w:firstLineChars="200"/>
        <w:jc w:val="both"/>
        <w:textAlignment w:val="baseline"/>
        <w:rPr>
          <w:rFonts w:hint="default"/>
          <w:color w:val="auto"/>
          <w:spacing w:val="-1"/>
          <w:sz w:val="28"/>
          <w:szCs w:val="28"/>
          <w:highlight w:val="none"/>
          <w:lang w:val="en-US" w:eastAsia="zh-CN"/>
        </w:rPr>
      </w:pPr>
      <w:r>
        <w:rPr>
          <w:rFonts w:hint="eastAsia"/>
          <w:color w:val="auto"/>
          <w:spacing w:val="-1"/>
          <w:sz w:val="28"/>
          <w:szCs w:val="28"/>
          <w:highlight w:val="none"/>
          <w:lang w:val="en-US" w:eastAsia="zh-CN"/>
        </w:rPr>
        <w:t>能从后台提供全景视频，场地内无盲区。如下图：</w:t>
      </w:r>
    </w:p>
    <w:p w14:paraId="4FE78E6C">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right="0" w:rightChars="0"/>
        <w:jc w:val="both"/>
        <w:textAlignment w:val="baseline"/>
        <w:rPr>
          <w:rFonts w:hint="default"/>
          <w:color w:val="auto"/>
          <w:spacing w:val="-1"/>
          <w:sz w:val="28"/>
          <w:szCs w:val="28"/>
          <w:highlight w:val="none"/>
          <w:lang w:val="en-US" w:eastAsia="zh-CN"/>
        </w:rPr>
      </w:pPr>
      <w:r>
        <w:rPr>
          <w:rFonts w:hint="default"/>
          <w:color w:val="auto"/>
          <w:spacing w:val="-1"/>
          <w:sz w:val="28"/>
          <w:szCs w:val="28"/>
          <w:highlight w:val="none"/>
          <w:lang w:val="en-US" w:eastAsia="zh-CN"/>
        </w:rPr>
        <w:drawing>
          <wp:inline distT="0" distB="0" distL="114300" distR="114300">
            <wp:extent cx="4770120" cy="2241550"/>
            <wp:effectExtent l="0" t="0" r="5080" b="6350"/>
            <wp:docPr id="4" name="图片 4" descr="微信图片_2024052919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529195431"/>
                    <pic:cNvPicPr>
                      <a:picLocks noChangeAspect="1"/>
                    </pic:cNvPicPr>
                  </pic:nvPicPr>
                  <pic:blipFill>
                    <a:blip r:embed="rId10"/>
                    <a:stretch>
                      <a:fillRect/>
                    </a:stretch>
                  </pic:blipFill>
                  <pic:spPr>
                    <a:xfrm>
                      <a:off x="0" y="0"/>
                      <a:ext cx="4770120" cy="2241550"/>
                    </a:xfrm>
                    <a:prstGeom prst="rect">
                      <a:avLst/>
                    </a:prstGeom>
                  </pic:spPr>
                </pic:pic>
              </a:graphicData>
            </a:graphic>
          </wp:inline>
        </w:drawing>
      </w:r>
    </w:p>
    <w:p w14:paraId="6910D0C9">
      <w:pPr>
        <w:pStyle w:val="4"/>
        <w:keepNext w:val="0"/>
        <w:keepLines w:val="0"/>
        <w:pageBreakBefore w:val="0"/>
        <w:widowControl/>
        <w:numPr>
          <w:ilvl w:val="0"/>
          <w:numId w:val="4"/>
        </w:numPr>
        <w:kinsoku w:val="0"/>
        <w:wordWrap/>
        <w:overflowPunct/>
        <w:topLinePunct w:val="0"/>
        <w:autoSpaceDE w:val="0"/>
        <w:autoSpaceDN w:val="0"/>
        <w:bidi w:val="0"/>
        <w:adjustRightInd w:val="0"/>
        <w:snapToGrid w:val="0"/>
        <w:spacing w:line="520" w:lineRule="exact"/>
        <w:ind w:left="0" w:right="0" w:firstLine="556" w:firstLineChars="200"/>
        <w:jc w:val="both"/>
        <w:textAlignment w:val="baseline"/>
        <w:rPr>
          <w:rFonts w:hint="eastAsia"/>
          <w:color w:val="auto"/>
          <w:spacing w:val="-1"/>
          <w:sz w:val="28"/>
          <w:szCs w:val="28"/>
          <w:highlight w:val="none"/>
          <w:lang w:val="en-US" w:eastAsia="zh-CN"/>
        </w:rPr>
      </w:pPr>
      <w:r>
        <w:rPr>
          <w:rFonts w:hint="eastAsia"/>
          <w:color w:val="auto"/>
          <w:spacing w:val="-1"/>
          <w:sz w:val="28"/>
          <w:szCs w:val="28"/>
          <w:highlight w:val="none"/>
          <w:lang w:val="en-US" w:eastAsia="zh-CN"/>
        </w:rPr>
        <w:t>左（右）半场视角画面要求：需要拍到球场底角、篮板上沿、篮筐后沿，并且三分线需要拍摄完整，三分线外需要留出 1 米以上的区域， 防止丢失比赛事件。正确示例如下图：</w:t>
      </w:r>
    </w:p>
    <w:p w14:paraId="123D40EB">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Chars="200" w:right="0" w:rightChars="0"/>
        <w:jc w:val="both"/>
        <w:textAlignment w:val="baseline"/>
        <w:rPr>
          <w:rFonts w:hint="eastAsia"/>
          <w:color w:val="auto"/>
          <w:spacing w:val="-1"/>
          <w:sz w:val="28"/>
          <w:szCs w:val="28"/>
          <w:highlight w:val="none"/>
          <w:lang w:val="en-US" w:eastAsia="zh-CN"/>
        </w:rPr>
      </w:pPr>
    </w:p>
    <w:p w14:paraId="78F3C0CD">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right="0" w:rightChars="0"/>
        <w:jc w:val="both"/>
        <w:textAlignment w:val="baseline"/>
        <w:rPr>
          <w:color w:val="auto"/>
          <w:sz w:val="28"/>
          <w:szCs w:val="28"/>
          <w:highlight w:val="none"/>
        </w:rPr>
      </w:pPr>
      <w:r>
        <w:rPr>
          <w:color w:val="auto"/>
          <w:sz w:val="28"/>
          <w:szCs w:val="28"/>
          <w:highlight w:val="none"/>
        </w:rPr>
        <w:drawing>
          <wp:inline distT="0" distB="0" distL="114300" distR="114300">
            <wp:extent cx="5179695" cy="2914650"/>
            <wp:effectExtent l="0" t="0" r="1905" b="635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1"/>
                    <a:stretch>
                      <a:fillRect/>
                    </a:stretch>
                  </pic:blipFill>
                  <pic:spPr>
                    <a:xfrm>
                      <a:off x="0" y="0"/>
                      <a:ext cx="5179695" cy="2914650"/>
                    </a:xfrm>
                    <a:prstGeom prst="rect">
                      <a:avLst/>
                    </a:prstGeom>
                    <a:noFill/>
                    <a:ln>
                      <a:noFill/>
                    </a:ln>
                  </pic:spPr>
                </pic:pic>
              </a:graphicData>
            </a:graphic>
          </wp:inline>
        </w:drawing>
      </w:r>
    </w:p>
    <w:p w14:paraId="334EB64B">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right="0" w:rightChars="0"/>
        <w:jc w:val="both"/>
        <w:textAlignment w:val="baseline"/>
        <w:rPr>
          <w:rFonts w:hint="eastAsia"/>
          <w:color w:val="auto"/>
          <w:sz w:val="28"/>
          <w:szCs w:val="28"/>
          <w:highlight w:val="none"/>
          <w:lang w:val="en-US" w:eastAsia="zh-CN"/>
        </w:rPr>
      </w:pPr>
    </w:p>
    <w:p w14:paraId="1E9071A8">
      <w:pPr>
        <w:pStyle w:val="4"/>
        <w:keepNext w:val="0"/>
        <w:keepLines w:val="0"/>
        <w:pageBreakBefore w:val="0"/>
        <w:widowControl/>
        <w:numPr>
          <w:ilvl w:val="0"/>
          <w:numId w:val="4"/>
        </w:numPr>
        <w:kinsoku w:val="0"/>
        <w:wordWrap/>
        <w:overflowPunct/>
        <w:topLinePunct w:val="0"/>
        <w:autoSpaceDE w:val="0"/>
        <w:autoSpaceDN w:val="0"/>
        <w:bidi w:val="0"/>
        <w:adjustRightInd w:val="0"/>
        <w:snapToGrid w:val="0"/>
        <w:spacing w:line="520" w:lineRule="exact"/>
        <w:ind w:left="0" w:right="0" w:firstLine="556" w:firstLineChars="200"/>
        <w:jc w:val="both"/>
        <w:textAlignment w:val="baseline"/>
        <w:rPr>
          <w:rFonts w:hint="eastAsia"/>
          <w:color w:val="auto"/>
          <w:spacing w:val="-1"/>
          <w:sz w:val="28"/>
          <w:szCs w:val="28"/>
          <w:highlight w:val="none"/>
          <w:lang w:val="en-US" w:eastAsia="zh-CN"/>
        </w:rPr>
      </w:pPr>
      <w:r>
        <w:rPr>
          <w:rFonts w:hint="eastAsia"/>
          <w:color w:val="auto"/>
          <w:spacing w:val="-1"/>
          <w:sz w:val="28"/>
          <w:szCs w:val="28"/>
          <w:highlight w:val="none"/>
          <w:lang w:val="en-US" w:eastAsia="zh-CN"/>
        </w:rPr>
        <w:t>错误示例一：摄像机高度略低（至少高于篮板上沿），球场底角未拍摄完整，三分线外展示区域过少，导致出现视觉死角，丢失球场信息。 如下图：</w:t>
      </w:r>
    </w:p>
    <w:p w14:paraId="732544C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Chars="200" w:right="0" w:rightChars="0"/>
        <w:jc w:val="both"/>
        <w:textAlignment w:val="baseline"/>
        <w:rPr>
          <w:rFonts w:hint="eastAsia"/>
          <w:color w:val="auto"/>
          <w:spacing w:val="-1"/>
          <w:sz w:val="28"/>
          <w:szCs w:val="28"/>
          <w:highlight w:val="none"/>
          <w:lang w:val="en-US" w:eastAsia="zh-CN"/>
        </w:rPr>
      </w:pPr>
    </w:p>
    <w:p w14:paraId="0F6B28B3">
      <w:pPr>
        <w:jc w:val="both"/>
        <w:rPr>
          <w:rFonts w:hint="eastAsia"/>
          <w:color w:val="auto"/>
          <w:spacing w:val="-1"/>
          <w:sz w:val="28"/>
          <w:szCs w:val="28"/>
          <w:highlight w:val="none"/>
          <w:lang w:val="en-US" w:eastAsia="zh-CN"/>
        </w:rPr>
      </w:pPr>
      <w:r>
        <w:rPr>
          <w:rFonts w:hint="eastAsia"/>
          <w:color w:val="auto"/>
          <w:spacing w:val="-1"/>
          <w:sz w:val="28"/>
          <w:szCs w:val="28"/>
          <w:highlight w:val="none"/>
          <w:lang w:val="en-US" w:eastAsia="zh-CN"/>
        </w:rPr>
        <w:drawing>
          <wp:inline distT="0" distB="0" distL="114300" distR="114300">
            <wp:extent cx="5224780" cy="2534920"/>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24780" cy="2534920"/>
                    </a:xfrm>
                    <a:prstGeom prst="rect">
                      <a:avLst/>
                    </a:prstGeom>
                    <a:noFill/>
                    <a:ln>
                      <a:noFill/>
                    </a:ln>
                  </pic:spPr>
                </pic:pic>
              </a:graphicData>
            </a:graphic>
          </wp:inline>
        </w:drawing>
      </w:r>
      <w:r>
        <w:rPr>
          <w:rFonts w:hint="eastAsia"/>
          <w:color w:val="auto"/>
          <w:spacing w:val="-1"/>
          <w:sz w:val="28"/>
          <w:szCs w:val="28"/>
          <w:highlight w:val="none"/>
          <w:lang w:val="en-US" w:eastAsia="zh-CN"/>
        </w:rPr>
        <w:br w:type="page"/>
      </w:r>
    </w:p>
    <w:p w14:paraId="3E60EDAA">
      <w:pPr>
        <w:pStyle w:val="4"/>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color w:val="auto"/>
          <w:spacing w:val="-1"/>
          <w:w w:val="85"/>
          <w:sz w:val="28"/>
          <w:szCs w:val="28"/>
          <w:highlight w:val="none"/>
          <w:lang w:val="en-US" w:eastAsia="zh-CN"/>
        </w:rPr>
      </w:pPr>
      <w:r>
        <w:rPr>
          <w:rFonts w:hint="eastAsia"/>
          <w:color w:val="auto"/>
          <w:spacing w:val="-1"/>
          <w:w w:val="85"/>
          <w:sz w:val="28"/>
          <w:szCs w:val="28"/>
          <w:highlight w:val="none"/>
          <w:lang w:val="en-US" w:eastAsia="zh-CN"/>
        </w:rPr>
        <w:t>错误示例二：画面角度过低导致遮挡球员，影响数据采集。如下图：</w:t>
      </w:r>
    </w:p>
    <w:p w14:paraId="661572E4">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jc w:val="both"/>
        <w:textAlignment w:val="baseline"/>
        <w:rPr>
          <w:rFonts w:hint="default"/>
          <w:color w:val="auto"/>
          <w:spacing w:val="-1"/>
          <w:sz w:val="28"/>
          <w:szCs w:val="28"/>
          <w:highlight w:val="none"/>
          <w:lang w:val="en-US" w:eastAsia="zh-CN"/>
        </w:rPr>
      </w:pPr>
      <w:r>
        <w:rPr>
          <w:rFonts w:hint="default"/>
          <w:color w:val="auto"/>
          <w:spacing w:val="-1"/>
          <w:sz w:val="28"/>
          <w:szCs w:val="28"/>
          <w:highlight w:val="none"/>
          <w:lang w:val="en-US" w:eastAsia="zh-CN"/>
        </w:rPr>
        <w:drawing>
          <wp:inline distT="0" distB="0" distL="114300" distR="114300">
            <wp:extent cx="5329555" cy="2411730"/>
            <wp:effectExtent l="0" t="0" r="4445" b="1270"/>
            <wp:docPr id="5" name="图片 5" descr="0cb9793b172a488ace6bf4ca885a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cb9793b172a488ace6bf4ca885a83c"/>
                    <pic:cNvPicPr>
                      <a:picLocks noChangeAspect="1"/>
                    </pic:cNvPicPr>
                  </pic:nvPicPr>
                  <pic:blipFill>
                    <a:blip r:embed="rId13"/>
                    <a:stretch>
                      <a:fillRect/>
                    </a:stretch>
                  </pic:blipFill>
                  <pic:spPr>
                    <a:xfrm>
                      <a:off x="0" y="0"/>
                      <a:ext cx="5329555" cy="2411730"/>
                    </a:xfrm>
                    <a:prstGeom prst="rect">
                      <a:avLst/>
                    </a:prstGeom>
                  </pic:spPr>
                </pic:pic>
              </a:graphicData>
            </a:graphic>
          </wp:inline>
        </w:drawing>
      </w:r>
    </w:p>
    <w:p w14:paraId="6501F814">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20" w:lineRule="exact"/>
        <w:ind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2.4 辅助摄像机</w:t>
      </w:r>
      <w:r>
        <w:rPr>
          <w:rFonts w:hint="eastAsia" w:ascii="仿宋" w:hAnsi="仿宋" w:eastAsia="仿宋" w:cs="仿宋"/>
          <w:b w:val="0"/>
          <w:bCs/>
          <w:color w:val="auto"/>
          <w:sz w:val="28"/>
          <w:szCs w:val="28"/>
          <w:highlight w:val="none"/>
          <w:lang w:val="en-US" w:eastAsia="zh-CN"/>
        </w:rPr>
        <w:t>画面要求</w:t>
      </w:r>
    </w:p>
    <w:p w14:paraId="04DEC6B6">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56" w:firstLineChars="200"/>
        <w:jc w:val="both"/>
        <w:textAlignment w:val="baseline"/>
        <w:rPr>
          <w:color w:val="auto"/>
          <w:sz w:val="28"/>
          <w:szCs w:val="28"/>
          <w:highlight w:val="none"/>
        </w:rPr>
      </w:pPr>
      <w:r>
        <w:rPr>
          <w:color w:val="auto"/>
          <w:spacing w:val="-1"/>
          <w:sz w:val="28"/>
          <w:szCs w:val="28"/>
          <w:highlight w:val="none"/>
        </w:rPr>
        <w:t>辅助摄像机拍摄画面需要底线清晰可见，可覆盖完整半场区域；并且</w:t>
      </w:r>
      <w:r>
        <w:rPr>
          <w:color w:val="auto"/>
          <w:spacing w:val="-3"/>
          <w:sz w:val="28"/>
          <w:szCs w:val="28"/>
          <w:highlight w:val="none"/>
        </w:rPr>
        <w:t>篮架、篮板以及</w:t>
      </w:r>
      <w:r>
        <w:rPr>
          <w:color w:val="auto"/>
          <w:spacing w:val="-55"/>
          <w:sz w:val="28"/>
          <w:szCs w:val="28"/>
          <w:highlight w:val="none"/>
        </w:rPr>
        <w:t xml:space="preserve"> </w:t>
      </w:r>
      <w:r>
        <w:rPr>
          <w:color w:val="auto"/>
          <w:spacing w:val="-3"/>
          <w:sz w:val="28"/>
          <w:szCs w:val="28"/>
          <w:highlight w:val="none"/>
        </w:rPr>
        <w:t>24</w:t>
      </w:r>
      <w:r>
        <w:rPr>
          <w:color w:val="auto"/>
          <w:spacing w:val="-50"/>
          <w:sz w:val="28"/>
          <w:szCs w:val="28"/>
          <w:highlight w:val="none"/>
        </w:rPr>
        <w:t xml:space="preserve"> </w:t>
      </w:r>
      <w:r>
        <w:rPr>
          <w:color w:val="auto"/>
          <w:spacing w:val="-3"/>
          <w:sz w:val="28"/>
          <w:szCs w:val="28"/>
          <w:highlight w:val="none"/>
        </w:rPr>
        <w:t>秒计时器需完全露出。</w:t>
      </w:r>
    </w:p>
    <w:p w14:paraId="77D1842A">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48" w:firstLineChars="200"/>
        <w:jc w:val="both"/>
        <w:textAlignment w:val="baseline"/>
        <w:rPr>
          <w:color w:val="auto"/>
          <w:sz w:val="28"/>
          <w:szCs w:val="28"/>
          <w:highlight w:val="none"/>
        </w:rPr>
      </w:pPr>
      <w:r>
        <w:rPr>
          <w:color w:val="auto"/>
          <w:spacing w:val="-3"/>
          <w:sz w:val="28"/>
          <w:szCs w:val="28"/>
          <w:highlight w:val="none"/>
        </w:rPr>
        <w:t>三分线需拍摄完整，并且三分线外需要留出</w:t>
      </w:r>
      <w:r>
        <w:rPr>
          <w:color w:val="auto"/>
          <w:spacing w:val="-28"/>
          <w:sz w:val="28"/>
          <w:szCs w:val="28"/>
          <w:highlight w:val="none"/>
        </w:rPr>
        <w:t xml:space="preserve"> </w:t>
      </w:r>
      <w:r>
        <w:rPr>
          <w:color w:val="auto"/>
          <w:spacing w:val="-3"/>
          <w:sz w:val="28"/>
          <w:szCs w:val="28"/>
          <w:highlight w:val="none"/>
        </w:rPr>
        <w:t>1</w:t>
      </w:r>
      <w:r>
        <w:rPr>
          <w:color w:val="auto"/>
          <w:spacing w:val="-47"/>
          <w:sz w:val="28"/>
          <w:szCs w:val="28"/>
          <w:highlight w:val="none"/>
        </w:rPr>
        <w:t xml:space="preserve"> </w:t>
      </w:r>
      <w:r>
        <w:rPr>
          <w:color w:val="auto"/>
          <w:spacing w:val="-3"/>
          <w:sz w:val="28"/>
          <w:szCs w:val="28"/>
          <w:highlight w:val="none"/>
        </w:rPr>
        <w:t>米以上的区域，防止丢</w:t>
      </w:r>
      <w:r>
        <w:rPr>
          <w:color w:val="auto"/>
          <w:spacing w:val="-4"/>
          <w:sz w:val="28"/>
          <w:szCs w:val="28"/>
          <w:highlight w:val="none"/>
        </w:rPr>
        <w:t>失比赛事件。</w:t>
      </w:r>
    </w:p>
    <w:p w14:paraId="603D8DD3">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52" w:firstLineChars="200"/>
        <w:jc w:val="both"/>
        <w:textAlignment w:val="baseline"/>
        <w:rPr>
          <w:rFonts w:hint="eastAsia"/>
          <w:color w:val="auto"/>
          <w:spacing w:val="-1"/>
          <w:sz w:val="28"/>
          <w:szCs w:val="28"/>
          <w:highlight w:val="none"/>
          <w:lang w:val="en-US" w:eastAsia="zh-CN"/>
        </w:rPr>
      </w:pPr>
      <w:r>
        <w:rPr>
          <w:color w:val="auto"/>
          <w:spacing w:val="-2"/>
          <w:sz w:val="28"/>
          <w:szCs w:val="28"/>
          <w:highlight w:val="none"/>
        </w:rPr>
        <w:t>视频分辨率不低于</w:t>
      </w:r>
      <w:r>
        <w:rPr>
          <w:color w:val="auto"/>
          <w:spacing w:val="-34"/>
          <w:sz w:val="28"/>
          <w:szCs w:val="28"/>
          <w:highlight w:val="none"/>
        </w:rPr>
        <w:t xml:space="preserve"> </w:t>
      </w:r>
      <w:r>
        <w:rPr>
          <w:color w:val="auto"/>
          <w:spacing w:val="-2"/>
          <w:sz w:val="28"/>
          <w:szCs w:val="28"/>
          <w:highlight w:val="none"/>
        </w:rPr>
        <w:t>1080P；视频帧率：不低于</w:t>
      </w:r>
      <w:r>
        <w:rPr>
          <w:color w:val="auto"/>
          <w:spacing w:val="-55"/>
          <w:sz w:val="28"/>
          <w:szCs w:val="28"/>
          <w:highlight w:val="none"/>
        </w:rPr>
        <w:t xml:space="preserve"> </w:t>
      </w:r>
      <w:r>
        <w:rPr>
          <w:color w:val="auto"/>
          <w:spacing w:val="-2"/>
          <w:sz w:val="28"/>
          <w:szCs w:val="28"/>
          <w:highlight w:val="none"/>
        </w:rPr>
        <w:t>25fps；标准码率不低</w:t>
      </w:r>
      <w:r>
        <w:rPr>
          <w:color w:val="auto"/>
          <w:spacing w:val="-3"/>
          <w:sz w:val="28"/>
          <w:szCs w:val="28"/>
          <w:highlight w:val="none"/>
        </w:rPr>
        <w:t>于</w:t>
      </w:r>
      <w:r>
        <w:rPr>
          <w:color w:val="auto"/>
          <w:spacing w:val="-41"/>
          <w:sz w:val="28"/>
          <w:szCs w:val="28"/>
          <w:highlight w:val="none"/>
        </w:rPr>
        <w:t xml:space="preserve"> </w:t>
      </w:r>
      <w:r>
        <w:rPr>
          <w:color w:val="auto"/>
          <w:spacing w:val="-3"/>
          <w:sz w:val="28"/>
          <w:szCs w:val="28"/>
          <w:highlight w:val="none"/>
        </w:rPr>
        <w:t>3Mbps</w:t>
      </w:r>
      <w:r>
        <w:rPr>
          <w:color w:val="auto"/>
          <w:spacing w:val="-54"/>
          <w:sz w:val="28"/>
          <w:szCs w:val="28"/>
          <w:highlight w:val="none"/>
        </w:rPr>
        <w:t xml:space="preserve"> </w:t>
      </w:r>
      <w:r>
        <w:rPr>
          <w:color w:val="auto"/>
          <w:spacing w:val="-3"/>
          <w:sz w:val="28"/>
          <w:szCs w:val="28"/>
          <w:highlight w:val="none"/>
        </w:rPr>
        <w:t>码率；不大于</w:t>
      </w:r>
      <w:r>
        <w:rPr>
          <w:color w:val="auto"/>
          <w:spacing w:val="-60"/>
          <w:sz w:val="28"/>
          <w:szCs w:val="28"/>
          <w:highlight w:val="none"/>
        </w:rPr>
        <w:t xml:space="preserve"> </w:t>
      </w:r>
      <w:r>
        <w:rPr>
          <w:color w:val="auto"/>
          <w:spacing w:val="-3"/>
          <w:sz w:val="28"/>
          <w:szCs w:val="28"/>
          <w:highlight w:val="none"/>
        </w:rPr>
        <w:t>8Mbps；视频格式：MP4</w:t>
      </w:r>
      <w:r>
        <w:rPr>
          <w:rFonts w:hint="eastAsia"/>
          <w:color w:val="auto"/>
          <w:spacing w:val="-3"/>
          <w:sz w:val="28"/>
          <w:szCs w:val="28"/>
          <w:highlight w:val="none"/>
          <w:lang w:eastAsia="zh-CN"/>
        </w:rPr>
        <w:t>。</w:t>
      </w:r>
    </w:p>
    <w:p w14:paraId="30D41A30">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24" w:firstLineChars="200"/>
        <w:jc w:val="both"/>
        <w:textAlignment w:val="baseline"/>
        <w:rPr>
          <w:color w:val="auto"/>
          <w:w w:val="95"/>
          <w:position w:val="-86"/>
          <w:sz w:val="28"/>
          <w:szCs w:val="28"/>
          <w:highlight w:val="none"/>
        </w:rPr>
      </w:pPr>
      <w:r>
        <w:rPr>
          <w:color w:val="auto"/>
          <w:spacing w:val="-2"/>
          <w:w w:val="95"/>
          <w:sz w:val="28"/>
          <w:szCs w:val="28"/>
          <w:highlight w:val="none"/>
        </w:rPr>
        <w:t>辅助摄像机画面要求与主相机左右半场画面要求一致。如下图：</w:t>
      </w:r>
    </w:p>
    <w:p w14:paraId="6141CD2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jc w:val="both"/>
        <w:textAlignment w:val="baseline"/>
        <w:rPr>
          <w:rFonts w:hint="default"/>
          <w:color w:val="auto"/>
          <w:spacing w:val="-1"/>
          <w:sz w:val="28"/>
          <w:szCs w:val="28"/>
          <w:highlight w:val="none"/>
          <w:lang w:val="en-US" w:eastAsia="zh-CN"/>
        </w:rPr>
      </w:pPr>
      <w:r>
        <w:rPr>
          <w:color w:val="auto"/>
          <w:sz w:val="28"/>
          <w:szCs w:val="28"/>
          <w:highlight w:val="none"/>
        </w:rPr>
        <w:drawing>
          <wp:anchor distT="0" distB="0" distL="114300" distR="114300" simplePos="0" relativeHeight="251659264" behindDoc="0" locked="0" layoutInCell="1" allowOverlap="1">
            <wp:simplePos x="0" y="0"/>
            <wp:positionH relativeFrom="column">
              <wp:posOffset>335280</wp:posOffset>
            </wp:positionH>
            <wp:positionV relativeFrom="paragraph">
              <wp:posOffset>153035</wp:posOffset>
            </wp:positionV>
            <wp:extent cx="4625340" cy="2602230"/>
            <wp:effectExtent l="0" t="0" r="10160" b="1270"/>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4625340" cy="2602230"/>
                    </a:xfrm>
                    <a:prstGeom prst="rect">
                      <a:avLst/>
                    </a:prstGeom>
                    <a:noFill/>
                    <a:ln>
                      <a:noFill/>
                    </a:ln>
                  </pic:spPr>
                </pic:pic>
              </a:graphicData>
            </a:graphic>
          </wp:anchor>
        </w:drawing>
      </w:r>
    </w:p>
    <w:p w14:paraId="00E28961">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left="0" w:leftChars="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2.5 声音要求</w:t>
      </w:r>
    </w:p>
    <w:p w14:paraId="0F301BB4">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jc w:val="both"/>
        <w:textAlignment w:val="baseline"/>
        <w:rPr>
          <w:color w:val="auto"/>
          <w:sz w:val="28"/>
          <w:szCs w:val="28"/>
          <w:highlight w:val="none"/>
        </w:rPr>
      </w:pPr>
      <w:r>
        <w:rPr>
          <w:color w:val="auto"/>
          <w:spacing w:val="-1"/>
          <w:sz w:val="28"/>
          <w:szCs w:val="28"/>
          <w:highlight w:val="none"/>
        </w:rPr>
        <w:t>声音要求：能够清晰捕捉到比赛中的呼喊、篮球碰撞篮板或地板等比</w:t>
      </w:r>
      <w:r>
        <w:rPr>
          <w:color w:val="auto"/>
          <w:spacing w:val="-3"/>
          <w:sz w:val="28"/>
          <w:szCs w:val="28"/>
          <w:highlight w:val="none"/>
        </w:rPr>
        <w:t>赛相关的声音。</w:t>
      </w:r>
    </w:p>
    <w:p w14:paraId="46E937ED">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2" w:firstLineChars="200"/>
        <w:jc w:val="both"/>
        <w:textAlignment w:val="baseline"/>
        <w:rPr>
          <w:color w:val="auto"/>
          <w:sz w:val="28"/>
          <w:szCs w:val="28"/>
          <w:highlight w:val="none"/>
        </w:rPr>
      </w:pPr>
      <w:r>
        <w:rPr>
          <w:color w:val="auto"/>
          <w:spacing w:val="-2"/>
          <w:sz w:val="28"/>
          <w:szCs w:val="28"/>
          <w:highlight w:val="none"/>
        </w:rPr>
        <w:t>（1）</w:t>
      </w:r>
      <w:r>
        <w:rPr>
          <w:color w:val="auto"/>
          <w:spacing w:val="-2"/>
          <w:sz w:val="28"/>
          <w:szCs w:val="28"/>
          <w:highlight w:val="none"/>
        </w:rPr>
        <w:t>音频编码推荐</w:t>
      </w:r>
      <w:r>
        <w:rPr>
          <w:color w:val="auto"/>
          <w:spacing w:val="-63"/>
          <w:sz w:val="28"/>
          <w:szCs w:val="28"/>
          <w:highlight w:val="none"/>
        </w:rPr>
        <w:t xml:space="preserve"> </w:t>
      </w:r>
      <w:r>
        <w:rPr>
          <w:color w:val="auto"/>
          <w:spacing w:val="-2"/>
          <w:sz w:val="28"/>
          <w:szCs w:val="28"/>
          <w:highlight w:val="none"/>
        </w:rPr>
        <w:t>AAC</w:t>
      </w:r>
      <w:r>
        <w:rPr>
          <w:color w:val="auto"/>
          <w:spacing w:val="-51"/>
          <w:sz w:val="28"/>
          <w:szCs w:val="28"/>
          <w:highlight w:val="none"/>
        </w:rPr>
        <w:t xml:space="preserve"> </w:t>
      </w:r>
      <w:r>
        <w:rPr>
          <w:color w:val="auto"/>
          <w:spacing w:val="-2"/>
          <w:sz w:val="28"/>
          <w:szCs w:val="28"/>
          <w:highlight w:val="none"/>
        </w:rPr>
        <w:t>编码，采样率不低于</w:t>
      </w:r>
      <w:r>
        <w:rPr>
          <w:color w:val="auto"/>
          <w:spacing w:val="-60"/>
          <w:sz w:val="28"/>
          <w:szCs w:val="28"/>
          <w:highlight w:val="none"/>
        </w:rPr>
        <w:t xml:space="preserve"> </w:t>
      </w:r>
      <w:r>
        <w:rPr>
          <w:color w:val="auto"/>
          <w:spacing w:val="-2"/>
          <w:sz w:val="28"/>
          <w:szCs w:val="28"/>
          <w:highlight w:val="none"/>
        </w:rPr>
        <w:t>8000Hz</w:t>
      </w:r>
      <w:r>
        <w:rPr>
          <w:rFonts w:hint="eastAsia"/>
          <w:color w:val="auto"/>
          <w:spacing w:val="-2"/>
          <w:sz w:val="28"/>
          <w:szCs w:val="28"/>
          <w:highlight w:val="none"/>
          <w:lang w:eastAsia="zh-CN"/>
        </w:rPr>
        <w:t>；</w:t>
      </w:r>
    </w:p>
    <w:p w14:paraId="4E915C5F">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jc w:val="both"/>
        <w:textAlignment w:val="baseline"/>
        <w:rPr>
          <w:color w:val="auto"/>
          <w:spacing w:val="-1"/>
          <w:sz w:val="28"/>
          <w:szCs w:val="28"/>
          <w:highlight w:val="none"/>
        </w:rPr>
      </w:pPr>
      <w:r>
        <w:rPr>
          <w:color w:val="auto"/>
          <w:spacing w:val="-1"/>
          <w:sz w:val="28"/>
          <w:szCs w:val="28"/>
          <w:highlight w:val="none"/>
        </w:rPr>
        <w:t>（2）低噪声：声音需要保证音质清晰，不失真，不产生杂音。</w:t>
      </w:r>
    </w:p>
    <w:p w14:paraId="1D9FABEB">
      <w:pPr>
        <w:pStyle w:val="4"/>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jc w:val="both"/>
        <w:textAlignment w:val="baseline"/>
        <w:rPr>
          <w:color w:val="auto"/>
          <w:spacing w:val="-1"/>
          <w:sz w:val="28"/>
          <w:szCs w:val="28"/>
          <w:highlight w:val="none"/>
        </w:rPr>
      </w:pPr>
    </w:p>
    <w:p w14:paraId="16A56410">
      <w:pPr>
        <w:pStyle w:val="2"/>
        <w:keepNext/>
        <w:keepLines/>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2.6 比赛信息要求</w:t>
      </w:r>
    </w:p>
    <w:p w14:paraId="4DC872DC">
      <w:pPr>
        <w:pStyle w:val="4"/>
        <w:keepNext w:val="0"/>
        <w:keepLines w:val="0"/>
        <w:pageBreakBefore w:val="0"/>
        <w:widowControl/>
        <w:kinsoku/>
        <w:wordWrap/>
        <w:overflowPunct/>
        <w:topLinePunct/>
        <w:autoSpaceDE w:val="0"/>
        <w:autoSpaceDN w:val="0"/>
        <w:bidi w:val="0"/>
        <w:adjustRightInd w:val="0"/>
        <w:snapToGrid w:val="0"/>
        <w:spacing w:line="560" w:lineRule="exact"/>
        <w:ind w:left="0" w:right="0" w:firstLine="560" w:firstLineChars="200"/>
        <w:jc w:val="both"/>
        <w:textAlignment w:val="baseline"/>
        <w:rPr>
          <w:color w:val="auto"/>
          <w:spacing w:val="-1"/>
          <w:sz w:val="28"/>
          <w:szCs w:val="28"/>
          <w:highlight w:val="none"/>
        </w:rPr>
      </w:pPr>
      <w:r>
        <w:rPr>
          <w:color w:val="auto"/>
          <w:sz w:val="28"/>
          <w:szCs w:val="28"/>
          <w:highlight w:val="none"/>
        </w:rPr>
        <w:drawing>
          <wp:anchor distT="0" distB="0" distL="114300" distR="114300" simplePos="0" relativeHeight="251660288" behindDoc="0" locked="0" layoutInCell="1" allowOverlap="1">
            <wp:simplePos x="0" y="0"/>
            <wp:positionH relativeFrom="column">
              <wp:posOffset>-2540</wp:posOffset>
            </wp:positionH>
            <wp:positionV relativeFrom="paragraph">
              <wp:posOffset>1824355</wp:posOffset>
            </wp:positionV>
            <wp:extent cx="5356860" cy="3013075"/>
            <wp:effectExtent l="0" t="0" r="2540" b="9525"/>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5356860" cy="3013075"/>
                    </a:xfrm>
                    <a:prstGeom prst="rect">
                      <a:avLst/>
                    </a:prstGeom>
                    <a:noFill/>
                    <a:ln>
                      <a:noFill/>
                    </a:ln>
                  </pic:spPr>
                </pic:pic>
              </a:graphicData>
            </a:graphic>
          </wp:anchor>
        </w:drawing>
      </w:r>
      <w:r>
        <w:rPr>
          <w:color w:val="auto"/>
          <w:spacing w:val="-1"/>
          <w:sz w:val="28"/>
          <w:szCs w:val="28"/>
          <w:highlight w:val="none"/>
        </w:rPr>
        <w:t>画面需显示比赛信息条，包含赛事名、</w:t>
      </w:r>
      <w:r>
        <w:rPr>
          <w:rFonts w:hint="eastAsia"/>
          <w:color w:val="auto"/>
          <w:spacing w:val="-1"/>
          <w:sz w:val="28"/>
          <w:szCs w:val="28"/>
          <w:highlight w:val="none"/>
          <w:lang w:val="en-US" w:eastAsia="zh-CN"/>
        </w:rPr>
        <w:t>赛事</w:t>
      </w:r>
      <w:r>
        <w:rPr>
          <w:color w:val="auto"/>
          <w:spacing w:val="-1"/>
          <w:sz w:val="28"/>
          <w:szCs w:val="28"/>
          <w:highlight w:val="none"/>
        </w:rPr>
        <w:t>LOGO</w:t>
      </w:r>
      <w:r>
        <w:rPr>
          <w:rFonts w:hint="eastAsia"/>
          <w:color w:val="auto"/>
          <w:spacing w:val="-1"/>
          <w:sz w:val="28"/>
          <w:szCs w:val="28"/>
          <w:highlight w:val="none"/>
          <w:lang w:val="en-US" w:eastAsia="zh-CN"/>
        </w:rPr>
        <w:t>、</w:t>
      </w:r>
      <w:r>
        <w:rPr>
          <w:color w:val="auto"/>
          <w:spacing w:val="-1"/>
          <w:sz w:val="28"/>
          <w:szCs w:val="28"/>
          <w:highlight w:val="none"/>
        </w:rPr>
        <w:t>双方球队名、</w:t>
      </w:r>
      <w:r>
        <w:rPr>
          <w:rFonts w:hint="eastAsia"/>
          <w:color w:val="auto"/>
          <w:spacing w:val="-1"/>
          <w:sz w:val="28"/>
          <w:szCs w:val="28"/>
          <w:highlight w:val="none"/>
          <w:lang w:val="en-US" w:eastAsia="zh-CN"/>
        </w:rPr>
        <w:t>双方球队</w:t>
      </w:r>
      <w:r>
        <w:rPr>
          <w:color w:val="auto"/>
          <w:spacing w:val="-1"/>
          <w:sz w:val="28"/>
          <w:szCs w:val="28"/>
          <w:highlight w:val="none"/>
        </w:rPr>
        <w:t>LOGO</w:t>
      </w:r>
      <w:r>
        <w:rPr>
          <w:rFonts w:hint="eastAsia"/>
          <w:color w:val="auto"/>
          <w:spacing w:val="-1"/>
          <w:sz w:val="28"/>
          <w:szCs w:val="28"/>
          <w:highlight w:val="none"/>
          <w:lang w:val="en-US" w:eastAsia="zh-CN"/>
        </w:rPr>
        <w:t>、比分、</w:t>
      </w:r>
      <w:r>
        <w:rPr>
          <w:color w:val="auto"/>
          <w:spacing w:val="-1"/>
          <w:sz w:val="28"/>
          <w:szCs w:val="28"/>
          <w:highlight w:val="none"/>
        </w:rPr>
        <w:t>比赛时间、进攻时间（24 秒或 14 秒</w:t>
      </w:r>
      <w:r>
        <w:rPr>
          <w:rFonts w:hint="eastAsia"/>
          <w:color w:val="auto"/>
          <w:spacing w:val="-1"/>
          <w:sz w:val="28"/>
          <w:szCs w:val="28"/>
          <w:highlight w:val="none"/>
          <w:lang w:eastAsia="zh-CN"/>
        </w:rPr>
        <w:t>）</w:t>
      </w:r>
      <w:r>
        <w:rPr>
          <w:color w:val="auto"/>
          <w:spacing w:val="-1"/>
          <w:sz w:val="28"/>
          <w:szCs w:val="28"/>
          <w:highlight w:val="none"/>
        </w:rPr>
        <w:t>、比赛节次等</w:t>
      </w:r>
      <w:r>
        <w:rPr>
          <w:rFonts w:hint="eastAsia"/>
          <w:color w:val="auto"/>
          <w:spacing w:val="-1"/>
          <w:sz w:val="28"/>
          <w:szCs w:val="28"/>
          <w:highlight w:val="none"/>
          <w:lang w:val="en-US" w:eastAsia="zh-CN"/>
        </w:rPr>
        <w:t xml:space="preserve"> 8 项</w:t>
      </w:r>
      <w:r>
        <w:rPr>
          <w:color w:val="auto"/>
          <w:spacing w:val="-1"/>
          <w:sz w:val="28"/>
          <w:szCs w:val="28"/>
          <w:highlight w:val="none"/>
        </w:rPr>
        <w:t>信息为最佳，其中赛事 LOGO</w:t>
      </w:r>
      <w:r>
        <w:rPr>
          <w:rFonts w:hint="eastAsia"/>
          <w:color w:val="auto"/>
          <w:spacing w:val="-1"/>
          <w:sz w:val="28"/>
          <w:szCs w:val="28"/>
          <w:highlight w:val="none"/>
          <w:lang w:eastAsia="zh-CN"/>
        </w:rPr>
        <w:t>、</w:t>
      </w:r>
      <w:r>
        <w:rPr>
          <w:color w:val="auto"/>
          <w:spacing w:val="-1"/>
          <w:sz w:val="28"/>
          <w:szCs w:val="28"/>
          <w:highlight w:val="none"/>
        </w:rPr>
        <w:t>球队 LOGO</w:t>
      </w:r>
      <w:r>
        <w:rPr>
          <w:rFonts w:hint="eastAsia"/>
          <w:color w:val="auto"/>
          <w:spacing w:val="-1"/>
          <w:sz w:val="28"/>
          <w:szCs w:val="28"/>
          <w:highlight w:val="none"/>
          <w:lang w:eastAsia="zh-CN"/>
        </w:rPr>
        <w:t>、</w:t>
      </w:r>
      <w:r>
        <w:rPr>
          <w:color w:val="auto"/>
          <w:spacing w:val="-1"/>
          <w:sz w:val="28"/>
          <w:szCs w:val="28"/>
          <w:highlight w:val="none"/>
        </w:rPr>
        <w:t>比赛时间以及进攻时间</w:t>
      </w:r>
      <w:r>
        <w:rPr>
          <w:rFonts w:hint="eastAsia"/>
          <w:color w:val="auto"/>
          <w:spacing w:val="-1"/>
          <w:sz w:val="28"/>
          <w:szCs w:val="28"/>
          <w:highlight w:val="none"/>
          <w:lang w:val="en-US" w:eastAsia="zh-CN"/>
        </w:rPr>
        <w:t>等4项</w:t>
      </w:r>
      <w:r>
        <w:rPr>
          <w:color w:val="auto"/>
          <w:spacing w:val="-1"/>
          <w:sz w:val="28"/>
          <w:szCs w:val="28"/>
          <w:highlight w:val="none"/>
        </w:rPr>
        <w:t>可根据现场情况酌情隐藏</w:t>
      </w:r>
      <w:r>
        <w:rPr>
          <w:rFonts w:hint="eastAsia"/>
          <w:color w:val="auto"/>
          <w:spacing w:val="-1"/>
          <w:sz w:val="28"/>
          <w:szCs w:val="28"/>
          <w:highlight w:val="none"/>
          <w:lang w:val="en-US" w:eastAsia="zh-CN"/>
        </w:rPr>
        <w:t>。</w:t>
      </w:r>
      <w:r>
        <w:rPr>
          <w:color w:val="auto"/>
          <w:spacing w:val="-1"/>
          <w:sz w:val="28"/>
          <w:szCs w:val="28"/>
          <w:highlight w:val="none"/>
        </w:rPr>
        <w:t>如下图 （以五人赛事为例）：</w:t>
      </w:r>
    </w:p>
    <w:p w14:paraId="020E8437">
      <w:pPr>
        <w:pStyle w:val="4"/>
        <w:keepNext w:val="0"/>
        <w:keepLines w:val="0"/>
        <w:pageBreakBefore w:val="0"/>
        <w:widowControl/>
        <w:kinsoku/>
        <w:wordWrap/>
        <w:overflowPunct/>
        <w:topLinePunct/>
        <w:autoSpaceDE w:val="0"/>
        <w:autoSpaceDN w:val="0"/>
        <w:bidi w:val="0"/>
        <w:adjustRightInd w:val="0"/>
        <w:snapToGrid w:val="0"/>
        <w:spacing w:line="520" w:lineRule="exact"/>
        <w:ind w:right="0"/>
        <w:jc w:val="both"/>
        <w:textAlignment w:val="baseline"/>
        <w:rPr>
          <w:color w:val="auto"/>
          <w:spacing w:val="-1"/>
          <w:sz w:val="28"/>
          <w:szCs w:val="28"/>
          <w:highlight w:val="none"/>
        </w:rPr>
      </w:pPr>
    </w:p>
    <w:p w14:paraId="79C57A48">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2.7 以上标准适用于三人及五人赛事。</w:t>
      </w:r>
    </w:p>
    <w:p w14:paraId="0A5C210D">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62" w:firstLineChars="200"/>
        <w:jc w:val="both"/>
        <w:textAlignment w:val="baseline"/>
        <w:rPr>
          <w:rFonts w:hint="eastAsia" w:ascii="仿宋" w:hAnsi="仿宋" w:eastAsia="仿宋" w:cs="仿宋"/>
          <w:b/>
          <w:color w:val="auto"/>
          <w:sz w:val="28"/>
          <w:szCs w:val="28"/>
          <w:highlight w:val="none"/>
          <w:lang w:val="en-US" w:eastAsia="zh-CN"/>
        </w:rPr>
      </w:pPr>
    </w:p>
    <w:p w14:paraId="2BCDA593">
      <w:pPr>
        <w:pStyle w:val="4"/>
        <w:keepNext w:val="0"/>
        <w:keepLines w:val="0"/>
        <w:pageBreakBefore w:val="0"/>
        <w:widowControl/>
        <w:kinsoku/>
        <w:wordWrap/>
        <w:overflowPunct/>
        <w:topLinePunct/>
        <w:autoSpaceDE w:val="0"/>
        <w:autoSpaceDN w:val="0"/>
        <w:bidi w:val="0"/>
        <w:adjustRightInd w:val="0"/>
        <w:snapToGrid w:val="0"/>
        <w:spacing w:line="520" w:lineRule="exact"/>
        <w:ind w:right="0"/>
        <w:jc w:val="both"/>
        <w:textAlignment w:val="baseline"/>
        <w:rPr>
          <w:rFonts w:hint="eastAsia" w:ascii="仿宋" w:hAnsi="仿宋" w:eastAsia="仿宋" w:cs="仿宋"/>
          <w:b/>
          <w:color w:val="auto"/>
          <w:sz w:val="28"/>
          <w:szCs w:val="28"/>
          <w:highlight w:val="none"/>
          <w:lang w:val="en-US" w:eastAsia="zh-CN"/>
        </w:rPr>
      </w:pPr>
    </w:p>
    <w:p w14:paraId="2F3172A6">
      <w:pPr>
        <w:pStyle w:val="4"/>
        <w:keepNext w:val="0"/>
        <w:keepLines w:val="0"/>
        <w:pageBreakBefore w:val="0"/>
        <w:widowControl/>
        <w:numPr>
          <w:ilvl w:val="0"/>
          <w:numId w:val="2"/>
        </w:numPr>
        <w:kinsoku w:val="0"/>
        <w:wordWrap/>
        <w:overflowPunct/>
        <w:topLinePunct w:val="0"/>
        <w:autoSpaceDE w:val="0"/>
        <w:autoSpaceDN w:val="0"/>
        <w:bidi w:val="0"/>
        <w:adjustRightInd w:val="0"/>
        <w:snapToGrid w:val="0"/>
        <w:spacing w:before="140" w:line="360" w:lineRule="auto"/>
        <w:ind w:left="0" w:leftChars="0" w:firstLine="0" w:firstLineChars="0"/>
        <w:jc w:val="both"/>
        <w:textAlignment w:val="baseline"/>
        <w:outlineLvl w:val="1"/>
        <w:rPr>
          <w:b/>
          <w:bCs/>
          <w:color w:val="auto"/>
          <w:spacing w:val="-1"/>
          <w:sz w:val="28"/>
          <w:szCs w:val="28"/>
          <w:highlight w:val="none"/>
        </w:rPr>
      </w:pPr>
      <w:r>
        <w:rPr>
          <w:rFonts w:hint="eastAsia"/>
          <w:b/>
          <w:bCs/>
          <w:color w:val="auto"/>
          <w:spacing w:val="-1"/>
          <w:sz w:val="28"/>
          <w:szCs w:val="28"/>
          <w:highlight w:val="none"/>
          <w:lang w:eastAsia="zh-CN"/>
        </w:rPr>
        <w:t>中国篮协</w:t>
      </w:r>
      <w:r>
        <w:rPr>
          <w:b/>
          <w:bCs/>
          <w:color w:val="auto"/>
          <w:spacing w:val="-1"/>
          <w:sz w:val="28"/>
          <w:szCs w:val="28"/>
          <w:highlight w:val="none"/>
        </w:rPr>
        <w:t>赛事数据采集维度标准</w:t>
      </w:r>
    </w:p>
    <w:p w14:paraId="47E7CBB2">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b w:val="0"/>
          <w:bCs w:val="0"/>
          <w:color w:val="auto"/>
          <w:spacing w:val="-1"/>
          <w:sz w:val="28"/>
          <w:szCs w:val="28"/>
          <w:highlight w:val="none"/>
        </w:rPr>
      </w:pPr>
      <w:r>
        <w:rPr>
          <w:color w:val="auto"/>
          <w:spacing w:val="-1"/>
          <w:sz w:val="28"/>
          <w:szCs w:val="28"/>
          <w:highlight w:val="none"/>
        </w:rPr>
        <w:t>为保证数据客观，赛事数据</w:t>
      </w:r>
      <w:r>
        <w:rPr>
          <w:rFonts w:hint="eastAsia"/>
          <w:color w:val="auto"/>
          <w:spacing w:val="-1"/>
          <w:sz w:val="28"/>
          <w:szCs w:val="28"/>
          <w:highlight w:val="none"/>
          <w:lang w:eastAsia="zh-CN"/>
        </w:rPr>
        <w:t>公正</w:t>
      </w:r>
      <w:r>
        <w:rPr>
          <w:color w:val="auto"/>
          <w:spacing w:val="-1"/>
          <w:sz w:val="28"/>
          <w:szCs w:val="28"/>
          <w:highlight w:val="none"/>
        </w:rPr>
        <w:t>透明，</w:t>
      </w:r>
      <w:r>
        <w:rPr>
          <w:b w:val="0"/>
          <w:bCs w:val="0"/>
          <w:color w:val="auto"/>
          <w:spacing w:val="-1"/>
          <w:sz w:val="28"/>
          <w:szCs w:val="28"/>
          <w:highlight w:val="none"/>
        </w:rPr>
        <w:t>要求统一按照</w:t>
      </w:r>
      <w:r>
        <w:rPr>
          <w:rFonts w:hint="eastAsia"/>
          <w:b w:val="0"/>
          <w:bCs w:val="0"/>
          <w:color w:val="auto"/>
          <w:spacing w:val="-1"/>
          <w:sz w:val="28"/>
          <w:szCs w:val="28"/>
          <w:highlight w:val="none"/>
          <w:lang w:val="en-US" w:eastAsia="zh-CN"/>
        </w:rPr>
        <w:t>如下</w:t>
      </w:r>
      <w:r>
        <w:rPr>
          <w:b w:val="0"/>
          <w:bCs w:val="0"/>
          <w:color w:val="auto"/>
          <w:spacing w:val="-1"/>
          <w:sz w:val="28"/>
          <w:szCs w:val="28"/>
          <w:highlight w:val="none"/>
        </w:rPr>
        <w:t>维度，同时数据采集准确率</w:t>
      </w:r>
      <w:r>
        <w:rPr>
          <w:rFonts w:hint="eastAsia"/>
          <w:b w:val="0"/>
          <w:bCs w:val="0"/>
          <w:color w:val="auto"/>
          <w:spacing w:val="-1"/>
          <w:sz w:val="28"/>
          <w:szCs w:val="28"/>
          <w:highlight w:val="none"/>
          <w:lang w:eastAsia="zh-CN"/>
        </w:rPr>
        <w:t>（</w:t>
      </w:r>
      <w:r>
        <w:rPr>
          <w:rFonts w:hint="eastAsia"/>
          <w:b w:val="0"/>
          <w:bCs w:val="0"/>
          <w:color w:val="auto"/>
          <w:spacing w:val="-1"/>
          <w:sz w:val="28"/>
          <w:szCs w:val="28"/>
          <w:highlight w:val="none"/>
          <w:lang w:val="en-US" w:eastAsia="zh-CN"/>
        </w:rPr>
        <w:t>指</w:t>
      </w:r>
      <w:r>
        <w:rPr>
          <w:rFonts w:hint="eastAsia"/>
          <w:b w:val="0"/>
          <w:bCs w:val="0"/>
          <w:color w:val="auto"/>
          <w:spacing w:val="-1"/>
          <w:sz w:val="28"/>
          <w:szCs w:val="28"/>
          <w:highlight w:val="none"/>
          <w:lang w:eastAsia="zh-CN"/>
        </w:rPr>
        <w:t>按照事件数统计</w:t>
      </w:r>
      <w:r>
        <w:rPr>
          <w:rFonts w:hint="eastAsia"/>
          <w:b w:val="0"/>
          <w:bCs w:val="0"/>
          <w:color w:val="auto"/>
          <w:spacing w:val="-1"/>
          <w:sz w:val="28"/>
          <w:szCs w:val="28"/>
          <w:highlight w:val="none"/>
          <w:lang w:val="en-US" w:eastAsia="zh-CN"/>
        </w:rPr>
        <w:t>和按照项数统计的平均准确率</w:t>
      </w:r>
      <w:r>
        <w:rPr>
          <w:rFonts w:hint="eastAsia"/>
          <w:b w:val="0"/>
          <w:bCs w:val="0"/>
          <w:color w:val="auto"/>
          <w:spacing w:val="-1"/>
          <w:sz w:val="28"/>
          <w:szCs w:val="28"/>
          <w:highlight w:val="none"/>
          <w:lang w:eastAsia="zh-CN"/>
        </w:rPr>
        <w:t>）</w:t>
      </w:r>
      <w:r>
        <w:rPr>
          <w:b w:val="0"/>
          <w:bCs w:val="0"/>
          <w:color w:val="auto"/>
          <w:spacing w:val="-1"/>
          <w:sz w:val="28"/>
          <w:szCs w:val="28"/>
          <w:highlight w:val="none"/>
        </w:rPr>
        <w:t>需达到</w:t>
      </w:r>
      <w:r>
        <w:rPr>
          <w:rFonts w:hint="eastAsia"/>
          <w:b w:val="0"/>
          <w:bCs w:val="0"/>
          <w:color w:val="auto"/>
          <w:spacing w:val="-1"/>
          <w:sz w:val="28"/>
          <w:szCs w:val="28"/>
          <w:highlight w:val="none"/>
          <w:lang w:val="en-US" w:eastAsia="zh-CN"/>
        </w:rPr>
        <w:t xml:space="preserve"> </w:t>
      </w:r>
      <w:r>
        <w:rPr>
          <w:b w:val="0"/>
          <w:bCs w:val="0"/>
          <w:color w:val="auto"/>
          <w:spacing w:val="-1"/>
          <w:sz w:val="28"/>
          <w:szCs w:val="28"/>
          <w:highlight w:val="none"/>
        </w:rPr>
        <w:t>9</w:t>
      </w:r>
      <w:r>
        <w:rPr>
          <w:rFonts w:hint="eastAsia"/>
          <w:b w:val="0"/>
          <w:bCs w:val="0"/>
          <w:color w:val="auto"/>
          <w:spacing w:val="-1"/>
          <w:sz w:val="28"/>
          <w:szCs w:val="28"/>
          <w:highlight w:val="none"/>
          <w:lang w:val="en-US" w:eastAsia="zh-CN"/>
        </w:rPr>
        <w:t>8</w:t>
      </w:r>
      <w:r>
        <w:rPr>
          <w:b w:val="0"/>
          <w:bCs w:val="0"/>
          <w:color w:val="auto"/>
          <w:spacing w:val="-1"/>
          <w:sz w:val="28"/>
          <w:szCs w:val="28"/>
          <w:highlight w:val="none"/>
        </w:rPr>
        <w:t>%</w:t>
      </w:r>
      <w:r>
        <w:rPr>
          <w:rFonts w:hint="eastAsia"/>
          <w:b w:val="0"/>
          <w:bCs w:val="0"/>
          <w:color w:val="auto"/>
          <w:spacing w:val="-1"/>
          <w:sz w:val="28"/>
          <w:szCs w:val="28"/>
          <w:highlight w:val="none"/>
          <w:lang w:val="en-US" w:eastAsia="zh-CN"/>
        </w:rPr>
        <w:t xml:space="preserve"> </w:t>
      </w:r>
      <w:r>
        <w:rPr>
          <w:b w:val="0"/>
          <w:bCs w:val="0"/>
          <w:color w:val="auto"/>
          <w:spacing w:val="-1"/>
          <w:sz w:val="28"/>
          <w:szCs w:val="28"/>
          <w:highlight w:val="none"/>
        </w:rPr>
        <w:t>及以上。</w:t>
      </w:r>
    </w:p>
    <w:p w14:paraId="3BA0020E">
      <w:pPr>
        <w:pStyle w:val="2"/>
        <w:keepNext/>
        <w:keepLines/>
        <w:pageBreakBefore w:val="0"/>
        <w:widowControl/>
        <w:numPr>
          <w:ilvl w:val="1"/>
          <w:numId w:val="2"/>
        </w:numPr>
        <w:kinsoku w:val="0"/>
        <w:wordWrap/>
        <w:overflowPunct/>
        <w:topLinePunct w:val="0"/>
        <w:autoSpaceDE w:val="0"/>
        <w:autoSpaceDN w:val="0"/>
        <w:bidi w:val="0"/>
        <w:adjustRightInd w:val="0"/>
        <w:snapToGrid w:val="0"/>
        <w:spacing w:before="200" w:after="200" w:line="360" w:lineRule="auto"/>
        <w:ind w:left="0" w:leftChars="0" w:firstLine="400" w:firstLineChars="0"/>
        <w:jc w:val="both"/>
        <w:textAlignment w:val="baseline"/>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中国篮协五人篮球赛事技术统计采集维度标准</w:t>
      </w:r>
    </w:p>
    <w:p w14:paraId="20DC4E2C">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color w:val="auto"/>
          <w:spacing w:val="-1"/>
          <w:sz w:val="28"/>
          <w:szCs w:val="28"/>
          <w:highlight w:val="none"/>
        </w:rPr>
      </w:pPr>
      <w:r>
        <w:rPr>
          <w:rFonts w:hint="eastAsia"/>
          <w:color w:val="auto"/>
          <w:spacing w:val="-1"/>
          <w:sz w:val="28"/>
          <w:szCs w:val="28"/>
          <w:highlight w:val="none"/>
          <w:lang w:val="en-US" w:eastAsia="zh-CN"/>
        </w:rPr>
        <w:t>1.1</w:t>
      </w:r>
      <w:r>
        <w:rPr>
          <w:color w:val="auto"/>
          <w:spacing w:val="-1"/>
          <w:sz w:val="28"/>
          <w:szCs w:val="28"/>
          <w:highlight w:val="none"/>
        </w:rPr>
        <w:t>基础数据</w:t>
      </w:r>
    </w:p>
    <w:p w14:paraId="4C4AF497">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 xml:space="preserve">1   双方首发---The </w:t>
      </w:r>
      <w:r>
        <w:rPr>
          <w:rFonts w:hint="eastAsia"/>
          <w:color w:val="auto"/>
          <w:spacing w:val="-1"/>
          <w:sz w:val="28"/>
          <w:szCs w:val="28"/>
          <w:highlight w:val="none"/>
          <w:lang w:val="en-US" w:eastAsia="zh-CN"/>
        </w:rPr>
        <w:t>s</w:t>
      </w:r>
      <w:r>
        <w:rPr>
          <w:color w:val="auto"/>
          <w:spacing w:val="-1"/>
          <w:sz w:val="28"/>
          <w:szCs w:val="28"/>
          <w:highlight w:val="none"/>
        </w:rPr>
        <w:t>tarting line up</w:t>
      </w:r>
    </w:p>
    <w:p w14:paraId="537BA732">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   赛前报名名单---The line up</w:t>
      </w:r>
    </w:p>
    <w:p w14:paraId="13FC87F0">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   精确到秒的球员出场时间---Game minutes</w:t>
      </w:r>
    </w:p>
    <w:p w14:paraId="095646B8">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4   换人</w:t>
      </w:r>
      <w:r>
        <w:rPr>
          <w:rFonts w:hint="eastAsia"/>
          <w:color w:val="auto"/>
          <w:spacing w:val="-1"/>
          <w:sz w:val="28"/>
          <w:szCs w:val="28"/>
          <w:highlight w:val="none"/>
          <w:lang w:eastAsia="zh-CN"/>
        </w:rPr>
        <w:t>（</w:t>
      </w:r>
      <w:r>
        <w:rPr>
          <w:color w:val="auto"/>
          <w:spacing w:val="-1"/>
          <w:sz w:val="28"/>
          <w:szCs w:val="28"/>
          <w:highlight w:val="none"/>
        </w:rPr>
        <w:t>上场/下场</w:t>
      </w:r>
      <w:r>
        <w:rPr>
          <w:rFonts w:hint="eastAsia"/>
          <w:color w:val="auto"/>
          <w:spacing w:val="-1"/>
          <w:sz w:val="28"/>
          <w:szCs w:val="28"/>
          <w:highlight w:val="none"/>
          <w:lang w:eastAsia="zh-CN"/>
        </w:rPr>
        <w:t>）</w:t>
      </w:r>
      <w:r>
        <w:rPr>
          <w:color w:val="auto"/>
          <w:spacing w:val="-1"/>
          <w:sz w:val="28"/>
          <w:szCs w:val="28"/>
          <w:highlight w:val="none"/>
        </w:rPr>
        <w:t>---Substitutions（On/Off）</w:t>
      </w:r>
    </w:p>
    <w:p w14:paraId="125C81B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5   得分---Points</w:t>
      </w:r>
    </w:p>
    <w:p w14:paraId="0AEE7885">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6   两分不中/命中---Two pointers missed/made</w:t>
      </w:r>
    </w:p>
    <w:p w14:paraId="0FCE18EC">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7   三分不中/命中---Three pointers missed/made</w:t>
      </w:r>
    </w:p>
    <w:p w14:paraId="784244C9">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8   罚球不中/命中---Free throws missed/made</w:t>
      </w:r>
    </w:p>
    <w:p w14:paraId="5D55E706">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9   进攻篮板---Offensive rebounds</w:t>
      </w:r>
    </w:p>
    <w:p w14:paraId="0F40AB58">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10  防守篮板---Defensive rebounds</w:t>
      </w:r>
    </w:p>
    <w:p w14:paraId="1F43A2F5">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11  团队进攻篮板---Team offensive rebounds</w:t>
      </w:r>
    </w:p>
    <w:p w14:paraId="7F163893">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12  团队防守篮板---Team defensive rebounds</w:t>
      </w:r>
    </w:p>
    <w:p w14:paraId="79762A76">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13  助攻---Assists</w:t>
      </w:r>
    </w:p>
    <w:p w14:paraId="0F768F59">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14  失误---Turnovers</w:t>
      </w:r>
    </w:p>
    <w:p w14:paraId="439DD70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15  团队失误---Team Turnovers</w:t>
      </w:r>
    </w:p>
    <w:p w14:paraId="22458BF7">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16  抢断---Steals</w:t>
      </w:r>
    </w:p>
    <w:p w14:paraId="5E089A4D">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17  盖帽---Blocks</w:t>
      </w:r>
    </w:p>
    <w:p w14:paraId="3E87149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18  犯规---Fouls</w:t>
      </w:r>
    </w:p>
    <w:p w14:paraId="22C4C0D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19  进攻犯规---Offensive fouls</w:t>
      </w:r>
    </w:p>
    <w:p w14:paraId="06984A17">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20  违体犯规---Unsportsmanlike fouls</w:t>
      </w:r>
    </w:p>
    <w:p w14:paraId="5DBC55B4">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21  夺权犯规---Disqualifying fouls</w:t>
      </w:r>
    </w:p>
    <w:p w14:paraId="22A9BC87">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22  技术犯规---Technical fouls</w:t>
      </w:r>
    </w:p>
    <w:p w14:paraId="3503C4E4">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23  球队犯规总数---Team fouls</w:t>
      </w:r>
    </w:p>
    <w:p w14:paraId="57A5E6B2">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4</w:t>
      </w:r>
      <w:r>
        <w:rPr>
          <w:color w:val="auto"/>
          <w:spacing w:val="-1"/>
          <w:sz w:val="28"/>
          <w:szCs w:val="28"/>
          <w:highlight w:val="none"/>
        </w:rPr>
        <w:t xml:space="preserve">  造犯规---</w:t>
      </w:r>
      <w:r>
        <w:rPr>
          <w:rFonts w:hint="eastAsia"/>
          <w:color w:val="auto"/>
          <w:spacing w:val="-1"/>
          <w:sz w:val="28"/>
          <w:szCs w:val="28"/>
          <w:highlight w:val="none"/>
          <w:lang w:val="en-US" w:eastAsia="zh-CN"/>
        </w:rPr>
        <w:t>Draw</w:t>
      </w:r>
      <w:r>
        <w:rPr>
          <w:color w:val="auto"/>
          <w:spacing w:val="-1"/>
          <w:sz w:val="28"/>
          <w:szCs w:val="28"/>
          <w:highlight w:val="none"/>
        </w:rPr>
        <w:t xml:space="preserve"> fouls</w:t>
      </w:r>
    </w:p>
    <w:p w14:paraId="54C5E437">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5</w:t>
      </w:r>
      <w:r>
        <w:rPr>
          <w:color w:val="auto"/>
          <w:spacing w:val="-1"/>
          <w:sz w:val="28"/>
          <w:szCs w:val="28"/>
          <w:highlight w:val="none"/>
        </w:rPr>
        <w:t xml:space="preserve">  暂停---Timeouts</w:t>
      </w:r>
    </w:p>
    <w:p w14:paraId="1D142B9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6</w:t>
      </w:r>
      <w:r>
        <w:rPr>
          <w:color w:val="auto"/>
          <w:spacing w:val="-1"/>
          <w:sz w:val="28"/>
          <w:szCs w:val="28"/>
          <w:highlight w:val="none"/>
        </w:rPr>
        <w:t xml:space="preserve">  跳球成功/失败---Tip off succeed/failure</w:t>
      </w:r>
    </w:p>
    <w:p w14:paraId="6A0C1C03">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7</w:t>
      </w:r>
      <w:r>
        <w:rPr>
          <w:color w:val="auto"/>
          <w:spacing w:val="-1"/>
          <w:sz w:val="28"/>
          <w:szCs w:val="28"/>
          <w:highlight w:val="none"/>
        </w:rPr>
        <w:t xml:space="preserve">  争球---Jump ball</w:t>
      </w:r>
    </w:p>
    <w:p w14:paraId="20F80D47">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rFonts w:hint="eastAsia"/>
          <w:color w:val="auto"/>
          <w:spacing w:val="-1"/>
          <w:sz w:val="28"/>
          <w:szCs w:val="28"/>
          <w:highlight w:val="none"/>
          <w:lang w:eastAsia="zh-CN"/>
        </w:rPr>
      </w:pPr>
      <w:r>
        <w:rPr>
          <w:color w:val="auto"/>
          <w:spacing w:val="-1"/>
          <w:sz w:val="28"/>
          <w:szCs w:val="28"/>
          <w:highlight w:val="none"/>
        </w:rPr>
        <w:t>上述所有事件在比赛过程中精确到秒的发生时间和顺序</w:t>
      </w:r>
      <w:r>
        <w:rPr>
          <w:rFonts w:hint="eastAsia"/>
          <w:color w:val="auto"/>
          <w:spacing w:val="-1"/>
          <w:sz w:val="28"/>
          <w:szCs w:val="28"/>
          <w:highlight w:val="none"/>
          <w:lang w:eastAsia="zh-CN"/>
        </w:rPr>
        <w:t>，</w:t>
      </w:r>
      <w:r>
        <w:rPr>
          <w:color w:val="auto"/>
          <w:spacing w:val="-1"/>
          <w:sz w:val="28"/>
          <w:szCs w:val="28"/>
          <w:highlight w:val="none"/>
        </w:rPr>
        <w:t>即 play by play</w:t>
      </w:r>
      <w:r>
        <w:rPr>
          <w:rFonts w:hint="eastAsia"/>
          <w:color w:val="auto"/>
          <w:spacing w:val="-1"/>
          <w:sz w:val="28"/>
          <w:szCs w:val="28"/>
          <w:highlight w:val="none"/>
          <w:lang w:eastAsia="zh-CN"/>
        </w:rPr>
        <w:t>。</w:t>
      </w:r>
    </w:p>
    <w:p w14:paraId="7CFE44D6">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rFonts w:hint="eastAsia"/>
          <w:color w:val="auto"/>
          <w:spacing w:val="-1"/>
          <w:sz w:val="28"/>
          <w:szCs w:val="28"/>
          <w:highlight w:val="none"/>
          <w:lang w:eastAsia="zh-CN"/>
        </w:rPr>
      </w:pPr>
    </w:p>
    <w:p w14:paraId="71F0296C">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color w:val="auto"/>
          <w:spacing w:val="-1"/>
          <w:sz w:val="28"/>
          <w:szCs w:val="28"/>
          <w:highlight w:val="none"/>
        </w:rPr>
      </w:pPr>
      <w:r>
        <w:rPr>
          <w:rFonts w:hint="eastAsia"/>
          <w:color w:val="auto"/>
          <w:spacing w:val="-1"/>
          <w:sz w:val="28"/>
          <w:szCs w:val="28"/>
          <w:highlight w:val="none"/>
          <w:lang w:val="en-US" w:eastAsia="zh-CN"/>
        </w:rPr>
        <w:t xml:space="preserve">1.2 </w:t>
      </w:r>
      <w:r>
        <w:rPr>
          <w:color w:val="auto"/>
          <w:spacing w:val="-1"/>
          <w:sz w:val="28"/>
          <w:szCs w:val="28"/>
          <w:highlight w:val="none"/>
        </w:rPr>
        <w:t>投篮点数据</w:t>
      </w:r>
    </w:p>
    <w:p w14:paraId="04B857B9">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rFonts w:hint="eastAsia" w:eastAsia="仿宋"/>
          <w:color w:val="auto"/>
          <w:spacing w:val="-1"/>
          <w:sz w:val="28"/>
          <w:szCs w:val="28"/>
          <w:highlight w:val="none"/>
          <w:lang w:val="en-US" w:eastAsia="zh-CN"/>
        </w:rPr>
      </w:pPr>
      <w:r>
        <w:rPr>
          <w:color w:val="auto"/>
          <w:spacing w:val="-1"/>
          <w:sz w:val="28"/>
          <w:szCs w:val="28"/>
          <w:highlight w:val="none"/>
        </w:rPr>
        <w:t>所有的运动战投篮出手，采集均需点击到精准的横纵坐标，以便计算出与</w:t>
      </w:r>
      <w:r>
        <w:rPr>
          <w:rFonts w:hint="eastAsia"/>
          <w:color w:val="auto"/>
          <w:spacing w:val="-1"/>
          <w:sz w:val="28"/>
          <w:szCs w:val="28"/>
          <w:highlight w:val="none"/>
          <w:lang w:eastAsia="zh-CN"/>
        </w:rPr>
        <w:t>篮筐的</w:t>
      </w:r>
      <w:r>
        <w:rPr>
          <w:color w:val="auto"/>
          <w:spacing w:val="-1"/>
          <w:sz w:val="28"/>
          <w:szCs w:val="28"/>
          <w:highlight w:val="none"/>
        </w:rPr>
        <w:t>直线距离。</w:t>
      </w:r>
      <w:r>
        <w:rPr>
          <w:rFonts w:hint="eastAsia"/>
          <w:color w:val="auto"/>
          <w:spacing w:val="-1"/>
          <w:sz w:val="28"/>
          <w:szCs w:val="28"/>
          <w:highlight w:val="none"/>
          <w:lang w:val="en-US" w:eastAsia="zh-CN"/>
        </w:rPr>
        <w:t>如下图：</w:t>
      </w:r>
    </w:p>
    <w:p w14:paraId="125B89BE">
      <w:pPr>
        <w:pStyle w:val="4"/>
        <w:keepNext w:val="0"/>
        <w:keepLines w:val="0"/>
        <w:pageBreakBefore w:val="0"/>
        <w:widowControl/>
        <w:kinsoku w:val="0"/>
        <w:wordWrap/>
        <w:overflowPunct/>
        <w:topLinePunct w:val="0"/>
        <w:autoSpaceDE w:val="0"/>
        <w:autoSpaceDN w:val="0"/>
        <w:bidi w:val="0"/>
        <w:adjustRightInd w:val="0"/>
        <w:snapToGrid w:val="0"/>
        <w:spacing w:before="56" w:line="360" w:lineRule="auto"/>
        <w:jc w:val="both"/>
        <w:textAlignment w:val="baseline"/>
        <w:rPr>
          <w:rFonts w:hint="eastAsia" w:eastAsia="仿宋"/>
          <w:color w:val="auto"/>
          <w:spacing w:val="-5"/>
          <w:sz w:val="28"/>
          <w:szCs w:val="28"/>
          <w:highlight w:val="none"/>
          <w:lang w:eastAsia="zh-CN"/>
        </w:rPr>
      </w:pPr>
      <w:r>
        <w:rPr>
          <w:color w:val="auto"/>
          <w:sz w:val="28"/>
          <w:szCs w:val="28"/>
          <w:highlight w:val="none"/>
        </w:rPr>
        <w:drawing>
          <wp:inline distT="0" distB="0" distL="114300" distR="114300">
            <wp:extent cx="5262245" cy="2282825"/>
            <wp:effectExtent l="0" t="0" r="8255" b="317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5"/>
                    <a:stretch>
                      <a:fillRect/>
                    </a:stretch>
                  </pic:blipFill>
                  <pic:spPr>
                    <a:xfrm>
                      <a:off x="0" y="0"/>
                      <a:ext cx="5262245" cy="2282825"/>
                    </a:xfrm>
                    <a:prstGeom prst="rect">
                      <a:avLst/>
                    </a:prstGeom>
                    <a:noFill/>
                    <a:ln>
                      <a:noFill/>
                    </a:ln>
                  </pic:spPr>
                </pic:pic>
              </a:graphicData>
            </a:graphic>
          </wp:inline>
        </w:drawing>
      </w:r>
    </w:p>
    <w:p w14:paraId="22EEBC9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color w:val="auto"/>
          <w:sz w:val="28"/>
          <w:szCs w:val="28"/>
          <w:highlight w:val="none"/>
        </w:rPr>
      </w:pPr>
    </w:p>
    <w:p w14:paraId="4D21B782">
      <w:pPr>
        <w:pStyle w:val="2"/>
        <w:keepNext/>
        <w:keepLines/>
        <w:pageBreakBefore w:val="0"/>
        <w:widowControl/>
        <w:numPr>
          <w:ilvl w:val="1"/>
          <w:numId w:val="2"/>
        </w:numPr>
        <w:kinsoku w:val="0"/>
        <w:wordWrap/>
        <w:overflowPunct/>
        <w:topLinePunct w:val="0"/>
        <w:autoSpaceDE w:val="0"/>
        <w:autoSpaceDN w:val="0"/>
        <w:bidi w:val="0"/>
        <w:adjustRightInd w:val="0"/>
        <w:snapToGrid w:val="0"/>
        <w:spacing w:before="200" w:after="200" w:line="360" w:lineRule="auto"/>
        <w:ind w:left="0" w:leftChars="0" w:firstLine="400" w:firstLineChars="0"/>
        <w:jc w:val="both"/>
        <w:textAlignment w:val="baseline"/>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中国篮协三人篮球赛事技术统计采集维度标准</w:t>
      </w:r>
    </w:p>
    <w:p w14:paraId="144F57F1">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color w:val="auto"/>
          <w:spacing w:val="-1"/>
          <w:sz w:val="28"/>
          <w:szCs w:val="28"/>
          <w:highlight w:val="none"/>
        </w:rPr>
      </w:pPr>
      <w:r>
        <w:rPr>
          <w:rFonts w:hint="eastAsia"/>
          <w:color w:val="auto"/>
          <w:spacing w:val="-1"/>
          <w:sz w:val="28"/>
          <w:szCs w:val="28"/>
          <w:highlight w:val="none"/>
          <w:lang w:val="en-US" w:eastAsia="zh-CN"/>
        </w:rPr>
        <w:t xml:space="preserve">2.1 </w:t>
      </w:r>
      <w:r>
        <w:rPr>
          <w:color w:val="auto"/>
          <w:spacing w:val="-1"/>
          <w:sz w:val="28"/>
          <w:szCs w:val="28"/>
          <w:highlight w:val="none"/>
        </w:rPr>
        <w:t>基础数据</w:t>
      </w:r>
    </w:p>
    <w:p w14:paraId="70BF7687">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   双方首发---The Starting line up</w:t>
      </w:r>
    </w:p>
    <w:p w14:paraId="68F50463">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   赛前报名名单---The line up</w:t>
      </w:r>
    </w:p>
    <w:p w14:paraId="754BD918">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   精确到秒的球员出场时间---Game minutes</w:t>
      </w:r>
    </w:p>
    <w:p w14:paraId="5F7041C5">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4   换人</w:t>
      </w:r>
      <w:r>
        <w:rPr>
          <w:rFonts w:hint="eastAsia"/>
          <w:color w:val="auto"/>
          <w:spacing w:val="-1"/>
          <w:sz w:val="28"/>
          <w:szCs w:val="28"/>
          <w:highlight w:val="none"/>
          <w:lang w:eastAsia="zh-CN"/>
        </w:rPr>
        <w:t>（</w:t>
      </w:r>
      <w:r>
        <w:rPr>
          <w:color w:val="auto"/>
          <w:spacing w:val="-1"/>
          <w:sz w:val="28"/>
          <w:szCs w:val="28"/>
          <w:highlight w:val="none"/>
        </w:rPr>
        <w:t>上场/下场</w:t>
      </w:r>
      <w:r>
        <w:rPr>
          <w:rFonts w:hint="eastAsia"/>
          <w:color w:val="auto"/>
          <w:spacing w:val="-1"/>
          <w:sz w:val="28"/>
          <w:szCs w:val="28"/>
          <w:highlight w:val="none"/>
          <w:lang w:eastAsia="zh-CN"/>
        </w:rPr>
        <w:t>）</w:t>
      </w:r>
      <w:r>
        <w:rPr>
          <w:color w:val="auto"/>
          <w:spacing w:val="-1"/>
          <w:sz w:val="28"/>
          <w:szCs w:val="28"/>
          <w:highlight w:val="none"/>
        </w:rPr>
        <w:t xml:space="preserve"> ---Substitutions（On/Off）</w:t>
      </w:r>
    </w:p>
    <w:p w14:paraId="29882EF8">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5   得分---Points</w:t>
      </w:r>
    </w:p>
    <w:p w14:paraId="124A5DBD">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6   一分不中/命中---One point missed/made</w:t>
      </w:r>
    </w:p>
    <w:p w14:paraId="3371BF20">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7   两分不中/命中---Two points missed/made</w:t>
      </w:r>
    </w:p>
    <w:p w14:paraId="3C6513A9">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8   罚球不中/命中---Free throws missed/made</w:t>
      </w:r>
    </w:p>
    <w:p w14:paraId="7345F1B5">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9   进攻篮板---Offensive rebounds</w:t>
      </w:r>
    </w:p>
    <w:p w14:paraId="09988784">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10  防守篮板---Defensive rebounds</w:t>
      </w:r>
    </w:p>
    <w:p w14:paraId="0136A4AF">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11  团队进攻篮板---Team offensive rebounds</w:t>
      </w:r>
    </w:p>
    <w:p w14:paraId="619FDDDB">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12  团队防守篮板---Team defensive rebounds</w:t>
      </w:r>
    </w:p>
    <w:p w14:paraId="1DAD857D">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13  助攻---Assists</w:t>
      </w:r>
    </w:p>
    <w:p w14:paraId="0583DE7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14  失误---Turnovers</w:t>
      </w:r>
    </w:p>
    <w:p w14:paraId="0A0CB12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15  团队失误---Team turnovers</w:t>
      </w:r>
    </w:p>
    <w:p w14:paraId="65944BC6">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16  抢断---Steals</w:t>
      </w:r>
    </w:p>
    <w:p w14:paraId="4B71813E">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17  盖帽---Blocks</w:t>
      </w:r>
    </w:p>
    <w:p w14:paraId="30B263F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18  犯规---Fouls</w:t>
      </w:r>
    </w:p>
    <w:p w14:paraId="340778CA">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19  进攻犯规---Offensive fouls</w:t>
      </w:r>
    </w:p>
    <w:p w14:paraId="0081AF35">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20  违体犯规---Unsportsmanlike fouls</w:t>
      </w:r>
    </w:p>
    <w:p w14:paraId="3C1F003D">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21  夺权犯规---Disqualifying fouls</w:t>
      </w:r>
    </w:p>
    <w:p w14:paraId="725B048F">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22  技术犯规---Technical fouls</w:t>
      </w:r>
    </w:p>
    <w:p w14:paraId="23C0E741">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23  球队犯规总数---Team fouls</w:t>
      </w:r>
    </w:p>
    <w:p w14:paraId="6AF73160">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4</w:t>
      </w:r>
      <w:r>
        <w:rPr>
          <w:color w:val="auto"/>
          <w:spacing w:val="-1"/>
          <w:sz w:val="28"/>
          <w:szCs w:val="28"/>
          <w:highlight w:val="none"/>
        </w:rPr>
        <w:t xml:space="preserve">  造犯规---</w:t>
      </w:r>
      <w:r>
        <w:rPr>
          <w:rFonts w:hint="eastAsia"/>
          <w:color w:val="auto"/>
          <w:spacing w:val="-1"/>
          <w:sz w:val="28"/>
          <w:szCs w:val="28"/>
          <w:highlight w:val="none"/>
          <w:lang w:val="en-US" w:eastAsia="zh-CN"/>
        </w:rPr>
        <w:t>Draw</w:t>
      </w:r>
      <w:r>
        <w:rPr>
          <w:color w:val="auto"/>
          <w:spacing w:val="-1"/>
          <w:sz w:val="28"/>
          <w:szCs w:val="28"/>
          <w:highlight w:val="none"/>
        </w:rPr>
        <w:t xml:space="preserve"> fouls</w:t>
      </w:r>
    </w:p>
    <w:p w14:paraId="1FBE9425">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5</w:t>
      </w:r>
      <w:r>
        <w:rPr>
          <w:color w:val="auto"/>
          <w:spacing w:val="-1"/>
          <w:sz w:val="28"/>
          <w:szCs w:val="28"/>
          <w:highlight w:val="none"/>
        </w:rPr>
        <w:t xml:space="preserve">  暂停---Timeouts</w:t>
      </w:r>
    </w:p>
    <w:p w14:paraId="2030053B">
      <w:pPr>
        <w:pStyle w:val="4"/>
        <w:keepNext w:val="0"/>
        <w:keepLines w:val="0"/>
        <w:pageBreakBefore w:val="0"/>
        <w:widowControl/>
        <w:kinsoku/>
        <w:wordWrap/>
        <w:overflowPunct/>
        <w:topLinePunct/>
        <w:autoSpaceDE w:val="0"/>
        <w:autoSpaceDN w:val="0"/>
        <w:bidi w:val="0"/>
        <w:adjustRightInd w:val="0"/>
        <w:snapToGrid w:val="0"/>
        <w:spacing w:line="360" w:lineRule="auto"/>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6</w:t>
      </w:r>
      <w:r>
        <w:rPr>
          <w:color w:val="auto"/>
          <w:spacing w:val="-1"/>
          <w:sz w:val="28"/>
          <w:szCs w:val="28"/>
          <w:highlight w:val="none"/>
        </w:rPr>
        <w:t xml:space="preserve">  争球---Jump ball</w:t>
      </w:r>
    </w:p>
    <w:p w14:paraId="03B27D1D">
      <w:pPr>
        <w:pStyle w:val="4"/>
        <w:keepNext w:val="0"/>
        <w:keepLines w:val="0"/>
        <w:pageBreakBefore w:val="0"/>
        <w:widowControl/>
        <w:kinsoku/>
        <w:wordWrap/>
        <w:overflowPunct/>
        <w:topLinePunct/>
        <w:autoSpaceDE w:val="0"/>
        <w:autoSpaceDN w:val="0"/>
        <w:bidi w:val="0"/>
        <w:adjustRightInd w:val="0"/>
        <w:snapToGrid w:val="0"/>
        <w:spacing w:line="360" w:lineRule="auto"/>
        <w:ind w:left="0" w:right="0" w:firstLine="556" w:firstLineChars="200"/>
        <w:jc w:val="both"/>
        <w:textAlignment w:val="baseline"/>
        <w:rPr>
          <w:rFonts w:hint="eastAsia" w:eastAsia="仿宋"/>
          <w:color w:val="auto"/>
          <w:spacing w:val="-1"/>
          <w:sz w:val="28"/>
          <w:szCs w:val="28"/>
          <w:highlight w:val="none"/>
          <w:lang w:eastAsia="zh-CN"/>
        </w:rPr>
      </w:pPr>
      <w:r>
        <w:rPr>
          <w:rFonts w:hint="eastAsia"/>
          <w:color w:val="auto"/>
          <w:spacing w:val="-1"/>
          <w:sz w:val="28"/>
          <w:szCs w:val="28"/>
          <w:highlight w:val="none"/>
          <w:lang w:val="en-US" w:eastAsia="zh-CN"/>
        </w:rPr>
        <w:t xml:space="preserve">3. </w:t>
      </w:r>
      <w:r>
        <w:rPr>
          <w:color w:val="auto"/>
          <w:spacing w:val="-1"/>
          <w:sz w:val="28"/>
          <w:szCs w:val="28"/>
          <w:highlight w:val="none"/>
        </w:rPr>
        <w:t>投篮点数据</w:t>
      </w:r>
      <w:r>
        <w:rPr>
          <w:rFonts w:hint="eastAsia"/>
          <w:color w:val="auto"/>
          <w:spacing w:val="-1"/>
          <w:sz w:val="28"/>
          <w:szCs w:val="28"/>
          <w:highlight w:val="none"/>
          <w:lang w:eastAsia="zh-CN"/>
        </w:rPr>
        <w:t>（</w:t>
      </w:r>
      <w:r>
        <w:rPr>
          <w:rFonts w:hint="eastAsia"/>
          <w:color w:val="auto"/>
          <w:spacing w:val="-1"/>
          <w:sz w:val="28"/>
          <w:szCs w:val="28"/>
          <w:highlight w:val="none"/>
          <w:lang w:val="en-US" w:eastAsia="zh-CN"/>
        </w:rPr>
        <w:t>三人五人均适用</w:t>
      </w:r>
      <w:r>
        <w:rPr>
          <w:rFonts w:hint="eastAsia"/>
          <w:color w:val="auto"/>
          <w:spacing w:val="-1"/>
          <w:sz w:val="28"/>
          <w:szCs w:val="28"/>
          <w:highlight w:val="none"/>
          <w:lang w:eastAsia="zh-CN"/>
        </w:rPr>
        <w:t>）</w:t>
      </w:r>
    </w:p>
    <w:p w14:paraId="521E64F6">
      <w:pPr>
        <w:pStyle w:val="4"/>
        <w:keepNext w:val="0"/>
        <w:keepLines w:val="0"/>
        <w:pageBreakBefore w:val="0"/>
        <w:widowControl/>
        <w:kinsoku/>
        <w:wordWrap/>
        <w:overflowPunct/>
        <w:topLinePunct/>
        <w:autoSpaceDE w:val="0"/>
        <w:autoSpaceDN w:val="0"/>
        <w:bidi w:val="0"/>
        <w:adjustRightInd w:val="0"/>
        <w:snapToGrid w:val="0"/>
        <w:spacing w:line="520" w:lineRule="exact"/>
        <w:ind w:left="0" w:right="0" w:firstLine="556" w:firstLineChars="200"/>
        <w:jc w:val="both"/>
        <w:textAlignment w:val="baseline"/>
        <w:rPr>
          <w:rFonts w:hint="eastAsia" w:eastAsia="仿宋"/>
          <w:color w:val="auto"/>
          <w:spacing w:val="-1"/>
          <w:sz w:val="28"/>
          <w:szCs w:val="28"/>
          <w:highlight w:val="none"/>
          <w:lang w:val="en-US" w:eastAsia="zh-CN"/>
        </w:rPr>
      </w:pPr>
      <w:r>
        <w:rPr>
          <w:color w:val="auto"/>
          <w:spacing w:val="-1"/>
          <w:sz w:val="28"/>
          <w:szCs w:val="28"/>
          <w:highlight w:val="none"/>
        </w:rPr>
        <w:t>所有的运动战投篮出手，采集均需点击到精准的横纵坐标，以便计算出与</w:t>
      </w:r>
      <w:r>
        <w:rPr>
          <w:rFonts w:hint="eastAsia"/>
          <w:color w:val="auto"/>
          <w:spacing w:val="-1"/>
          <w:sz w:val="28"/>
          <w:szCs w:val="28"/>
          <w:highlight w:val="none"/>
          <w:lang w:eastAsia="zh-CN"/>
        </w:rPr>
        <w:t>篮筐的</w:t>
      </w:r>
      <w:r>
        <w:rPr>
          <w:color w:val="auto"/>
          <w:spacing w:val="-1"/>
          <w:sz w:val="28"/>
          <w:szCs w:val="28"/>
          <w:highlight w:val="none"/>
        </w:rPr>
        <w:t>直线距离。</w:t>
      </w:r>
      <w:r>
        <w:rPr>
          <w:rFonts w:hint="eastAsia"/>
          <w:color w:val="auto"/>
          <w:spacing w:val="-1"/>
          <w:sz w:val="28"/>
          <w:szCs w:val="28"/>
          <w:highlight w:val="none"/>
          <w:lang w:val="en-US" w:eastAsia="zh-CN"/>
        </w:rPr>
        <w:t>如下图：</w:t>
      </w:r>
    </w:p>
    <w:p w14:paraId="181D2546">
      <w:pPr>
        <w:pStyle w:val="4"/>
        <w:keepNext w:val="0"/>
        <w:keepLines w:val="0"/>
        <w:pageBreakBefore w:val="0"/>
        <w:widowControl/>
        <w:kinsoku w:val="0"/>
        <w:wordWrap/>
        <w:overflowPunct/>
        <w:topLinePunct w:val="0"/>
        <w:autoSpaceDE w:val="0"/>
        <w:autoSpaceDN w:val="0"/>
        <w:bidi w:val="0"/>
        <w:adjustRightInd w:val="0"/>
        <w:snapToGrid w:val="0"/>
        <w:spacing w:before="204" w:line="360" w:lineRule="auto"/>
        <w:jc w:val="both"/>
        <w:textAlignment w:val="baseline"/>
        <w:rPr>
          <w:color w:val="auto"/>
          <w:sz w:val="28"/>
          <w:szCs w:val="28"/>
          <w:highlight w:val="none"/>
        </w:rPr>
      </w:pPr>
      <w:r>
        <w:rPr>
          <w:color w:val="auto"/>
          <w:sz w:val="28"/>
          <w:szCs w:val="28"/>
          <w:highlight w:val="none"/>
        </w:rPr>
        <w:drawing>
          <wp:inline distT="0" distB="0" distL="114300" distR="114300">
            <wp:extent cx="5262245" cy="2282825"/>
            <wp:effectExtent l="0" t="0" r="8255" b="317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5"/>
                    <a:stretch>
                      <a:fillRect/>
                    </a:stretch>
                  </pic:blipFill>
                  <pic:spPr>
                    <a:xfrm>
                      <a:off x="0" y="0"/>
                      <a:ext cx="5262245" cy="2282825"/>
                    </a:xfrm>
                    <a:prstGeom prst="rect">
                      <a:avLst/>
                    </a:prstGeom>
                    <a:noFill/>
                    <a:ln>
                      <a:noFill/>
                    </a:ln>
                  </pic:spPr>
                </pic:pic>
              </a:graphicData>
            </a:graphic>
          </wp:inline>
        </w:drawing>
      </w:r>
    </w:p>
    <w:p w14:paraId="72B4AC76">
      <w:pPr>
        <w:pStyle w:val="2"/>
        <w:keepNext/>
        <w:keepLines/>
        <w:pageBreakBefore w:val="0"/>
        <w:widowControl/>
        <w:kinsoku w:val="0"/>
        <w:wordWrap/>
        <w:overflowPunct/>
        <w:topLinePunct w:val="0"/>
        <w:autoSpaceDE w:val="0"/>
        <w:autoSpaceDN w:val="0"/>
        <w:bidi w:val="0"/>
        <w:adjustRightInd w:val="0"/>
        <w:snapToGrid w:val="0"/>
        <w:spacing w:before="200" w:after="200" w:line="440" w:lineRule="atLeast"/>
        <w:ind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4. 进攻方式数据（三人五人赛事均适用）</w:t>
      </w:r>
    </w:p>
    <w:p w14:paraId="40A5435A">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7</w:t>
      </w:r>
      <w:r>
        <w:rPr>
          <w:color w:val="auto"/>
          <w:spacing w:val="-1"/>
          <w:sz w:val="28"/>
          <w:szCs w:val="28"/>
          <w:highlight w:val="none"/>
        </w:rPr>
        <w:t xml:space="preserve">  快攻（五人篮球适用）</w:t>
      </w:r>
      <w:r>
        <w:rPr>
          <w:rFonts w:hint="eastAsia"/>
          <w:color w:val="auto"/>
          <w:spacing w:val="-1"/>
          <w:sz w:val="28"/>
          <w:szCs w:val="28"/>
          <w:highlight w:val="none"/>
          <w:lang w:val="en-US" w:eastAsia="zh-CN"/>
        </w:rPr>
        <w:t>/</w:t>
      </w:r>
      <w:r>
        <w:rPr>
          <w:color w:val="auto"/>
          <w:spacing w:val="-1"/>
          <w:sz w:val="28"/>
          <w:szCs w:val="28"/>
          <w:highlight w:val="none"/>
        </w:rPr>
        <w:t>抢攻（三人篮球适用）---Transition</w:t>
      </w:r>
    </w:p>
    <w:p w14:paraId="72F58F5F">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8</w:t>
      </w:r>
      <w:r>
        <w:rPr>
          <w:color w:val="auto"/>
          <w:spacing w:val="-1"/>
          <w:sz w:val="28"/>
          <w:szCs w:val="28"/>
          <w:highlight w:val="none"/>
        </w:rPr>
        <w:t xml:space="preserve">  挡拆持球---Pick&amp;roll ball handler</w:t>
      </w:r>
    </w:p>
    <w:p w14:paraId="356513D6">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2</w:t>
      </w:r>
      <w:r>
        <w:rPr>
          <w:rFonts w:hint="eastAsia"/>
          <w:color w:val="auto"/>
          <w:spacing w:val="-1"/>
          <w:sz w:val="28"/>
          <w:szCs w:val="28"/>
          <w:highlight w:val="none"/>
          <w:lang w:val="en-US" w:eastAsia="zh-CN"/>
        </w:rPr>
        <w:t>9</w:t>
      </w:r>
      <w:r>
        <w:rPr>
          <w:color w:val="auto"/>
          <w:spacing w:val="-1"/>
          <w:sz w:val="28"/>
          <w:szCs w:val="28"/>
          <w:highlight w:val="none"/>
        </w:rPr>
        <w:t xml:space="preserve">  面框单打---Isolation</w:t>
      </w:r>
    </w:p>
    <w:p w14:paraId="269546F8">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rFonts w:hint="eastAsia"/>
          <w:color w:val="auto"/>
          <w:spacing w:val="-1"/>
          <w:sz w:val="28"/>
          <w:szCs w:val="28"/>
          <w:highlight w:val="none"/>
          <w:lang w:val="en-US" w:eastAsia="zh-CN"/>
        </w:rPr>
        <w:t>30</w:t>
      </w:r>
      <w:r>
        <w:rPr>
          <w:color w:val="auto"/>
          <w:spacing w:val="-1"/>
          <w:sz w:val="28"/>
          <w:szCs w:val="28"/>
          <w:highlight w:val="none"/>
        </w:rPr>
        <w:t xml:space="preserve">  低位背身---Post ups</w:t>
      </w:r>
    </w:p>
    <w:p w14:paraId="3878D3C6">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1</w:t>
      </w:r>
      <w:r>
        <w:rPr>
          <w:color w:val="auto"/>
          <w:spacing w:val="-1"/>
          <w:sz w:val="28"/>
          <w:szCs w:val="28"/>
          <w:highlight w:val="none"/>
        </w:rPr>
        <w:t xml:space="preserve">  定点---Spot ups</w:t>
      </w:r>
    </w:p>
    <w:p w14:paraId="03C8C5F4">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2</w:t>
      </w:r>
      <w:r>
        <w:rPr>
          <w:color w:val="auto"/>
          <w:spacing w:val="-1"/>
          <w:sz w:val="28"/>
          <w:szCs w:val="28"/>
          <w:highlight w:val="none"/>
        </w:rPr>
        <w:t xml:space="preserve">  无球掩护---Off screens</w:t>
      </w:r>
    </w:p>
    <w:p w14:paraId="268A9B28">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3</w:t>
      </w:r>
      <w:r>
        <w:rPr>
          <w:color w:val="auto"/>
          <w:spacing w:val="-1"/>
          <w:sz w:val="28"/>
          <w:szCs w:val="28"/>
          <w:highlight w:val="none"/>
        </w:rPr>
        <w:t xml:space="preserve">  手递手---Handoffs</w:t>
      </w:r>
    </w:p>
    <w:p w14:paraId="33147D9E">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4</w:t>
      </w:r>
      <w:r>
        <w:rPr>
          <w:color w:val="auto"/>
          <w:spacing w:val="-1"/>
          <w:sz w:val="28"/>
          <w:szCs w:val="28"/>
          <w:highlight w:val="none"/>
        </w:rPr>
        <w:t xml:space="preserve">  空切---Cuts</w:t>
      </w:r>
    </w:p>
    <w:p w14:paraId="2A0B79AB">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5</w:t>
      </w:r>
      <w:r>
        <w:rPr>
          <w:color w:val="auto"/>
          <w:spacing w:val="-1"/>
          <w:sz w:val="28"/>
          <w:szCs w:val="28"/>
          <w:highlight w:val="none"/>
        </w:rPr>
        <w:t xml:space="preserve">  挡拆接球---Pick&amp;roll roll man</w:t>
      </w:r>
    </w:p>
    <w:p w14:paraId="74B245FF">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6</w:t>
      </w:r>
      <w:r>
        <w:rPr>
          <w:color w:val="auto"/>
          <w:spacing w:val="-1"/>
          <w:sz w:val="28"/>
          <w:szCs w:val="28"/>
          <w:highlight w:val="none"/>
        </w:rPr>
        <w:t xml:space="preserve">  二次进攻---Putbacks</w:t>
      </w:r>
    </w:p>
    <w:p w14:paraId="3BA1A39A">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3</w:t>
      </w:r>
      <w:r>
        <w:rPr>
          <w:rFonts w:hint="eastAsia"/>
          <w:color w:val="auto"/>
          <w:spacing w:val="-1"/>
          <w:sz w:val="28"/>
          <w:szCs w:val="28"/>
          <w:highlight w:val="none"/>
          <w:lang w:val="en-US" w:eastAsia="zh-CN"/>
        </w:rPr>
        <w:t>7</w:t>
      </w:r>
      <w:r>
        <w:rPr>
          <w:color w:val="auto"/>
          <w:spacing w:val="-1"/>
          <w:sz w:val="28"/>
          <w:szCs w:val="28"/>
          <w:highlight w:val="none"/>
        </w:rPr>
        <w:t xml:space="preserve">  杂项---Miscellaneous</w:t>
      </w:r>
    </w:p>
    <w:p w14:paraId="0F9E8832">
      <w:pPr>
        <w:pStyle w:val="2"/>
        <w:keepNext/>
        <w:keepLines/>
        <w:pageBreakBefore w:val="0"/>
        <w:widowControl/>
        <w:kinsoku w:val="0"/>
        <w:wordWrap/>
        <w:overflowPunct/>
        <w:topLinePunct w:val="0"/>
        <w:autoSpaceDE w:val="0"/>
        <w:autoSpaceDN w:val="0"/>
        <w:bidi w:val="0"/>
        <w:adjustRightInd w:val="0"/>
        <w:snapToGrid w:val="0"/>
        <w:spacing w:before="200" w:after="200" w:line="440" w:lineRule="atLeast"/>
        <w:ind w:left="0" w:leftChars="0" w:firstLine="560" w:firstLineChars="200"/>
        <w:jc w:val="both"/>
        <w:textAlignment w:val="baseline"/>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5. 护框数据（三人五人赛事均适用）</w:t>
      </w:r>
    </w:p>
    <w:p w14:paraId="602ECBE0">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rFonts w:hint="eastAsia"/>
          <w:color w:val="auto"/>
          <w:spacing w:val="-1"/>
          <w:sz w:val="28"/>
          <w:szCs w:val="28"/>
          <w:highlight w:val="none"/>
          <w:lang w:val="en-US" w:eastAsia="zh-CN"/>
        </w:rPr>
        <w:tab/>
      </w:r>
      <w:r>
        <w:rPr>
          <w:rFonts w:hint="eastAsia"/>
          <w:color w:val="auto"/>
          <w:spacing w:val="-1"/>
          <w:sz w:val="28"/>
          <w:szCs w:val="28"/>
          <w:highlight w:val="none"/>
          <w:lang w:val="en-US" w:eastAsia="zh-CN"/>
        </w:rPr>
        <w:t>38</w:t>
      </w:r>
      <w:r>
        <w:rPr>
          <w:color w:val="auto"/>
          <w:spacing w:val="-1"/>
          <w:sz w:val="28"/>
          <w:szCs w:val="28"/>
          <w:highlight w:val="none"/>
        </w:rPr>
        <w:t xml:space="preserve">  护框尝试---Rim protection attempts</w:t>
      </w:r>
    </w:p>
    <w:p w14:paraId="55DA03AE">
      <w:pPr>
        <w:pStyle w:val="4"/>
        <w:keepNext w:val="0"/>
        <w:keepLines w:val="0"/>
        <w:pageBreakBefore w:val="0"/>
        <w:widowControl/>
        <w:kinsoku/>
        <w:wordWrap/>
        <w:overflowPunct/>
        <w:topLinePunct/>
        <w:autoSpaceDE w:val="0"/>
        <w:autoSpaceDN w:val="0"/>
        <w:bidi w:val="0"/>
        <w:adjustRightInd w:val="0"/>
        <w:snapToGrid w:val="0"/>
        <w:spacing w:line="440" w:lineRule="atLeast"/>
        <w:ind w:left="840" w:leftChars="400" w:right="0" w:firstLine="556" w:firstLineChars="200"/>
        <w:jc w:val="both"/>
        <w:textAlignment w:val="baseline"/>
        <w:rPr>
          <w:color w:val="auto"/>
          <w:spacing w:val="-1"/>
          <w:sz w:val="28"/>
          <w:szCs w:val="28"/>
          <w:highlight w:val="none"/>
        </w:rPr>
      </w:pPr>
      <w:r>
        <w:rPr>
          <w:color w:val="auto"/>
          <w:spacing w:val="-1"/>
          <w:sz w:val="28"/>
          <w:szCs w:val="28"/>
          <w:highlight w:val="none"/>
        </w:rPr>
        <w:tab/>
      </w:r>
      <w:r>
        <w:rPr>
          <w:rFonts w:hint="eastAsia"/>
          <w:color w:val="auto"/>
          <w:spacing w:val="-1"/>
          <w:sz w:val="28"/>
          <w:szCs w:val="28"/>
          <w:highlight w:val="none"/>
          <w:lang w:val="en-US" w:eastAsia="zh-CN"/>
        </w:rPr>
        <w:t>39</w:t>
      </w:r>
      <w:r>
        <w:rPr>
          <w:color w:val="auto"/>
          <w:spacing w:val="-1"/>
          <w:sz w:val="28"/>
          <w:szCs w:val="28"/>
          <w:highlight w:val="none"/>
        </w:rPr>
        <w:t xml:space="preserve">  护框成功---Rim protection succeed</w:t>
      </w:r>
    </w:p>
    <w:p w14:paraId="7209E8EC">
      <w:pPr>
        <w:pageBreakBefore w:val="0"/>
        <w:widowControl/>
        <w:wordWrap/>
        <w:overflowPunct/>
        <w:autoSpaceDE w:val="0"/>
        <w:autoSpaceDN w:val="0"/>
        <w:bidi w:val="0"/>
        <w:adjustRightInd w:val="0"/>
        <w:snapToGrid w:val="0"/>
        <w:spacing w:line="440" w:lineRule="atLeast"/>
        <w:jc w:val="both"/>
        <w:textAlignment w:val="baseline"/>
        <w:rPr>
          <w:rFonts w:ascii="宋体 (正文)" w:hAnsi="宋体 (正文)" w:eastAsia="宋体 (正文)" w:cs="宋体 (正文)"/>
          <w:szCs w:val="28"/>
          <w:highlight w:val="none"/>
        </w:rPr>
      </w:pPr>
      <w:r>
        <w:rPr>
          <w:color w:val="auto"/>
          <w:spacing w:val="-1"/>
          <w:sz w:val="28"/>
          <w:szCs w:val="28"/>
          <w:highlight w:val="none"/>
        </w:rPr>
        <w:tab/>
      </w:r>
      <w:r>
        <w:rPr>
          <w:rFonts w:hint="eastAsia" w:eastAsia="宋体"/>
          <w:color w:val="auto"/>
          <w:spacing w:val="-1"/>
          <w:sz w:val="28"/>
          <w:szCs w:val="28"/>
          <w:highlight w:val="none"/>
          <w:lang w:val="en-US" w:eastAsia="zh-CN"/>
        </w:rPr>
        <w:t xml:space="preserve">         </w:t>
      </w:r>
      <w:r>
        <w:rPr>
          <w:rFonts w:hint="eastAsia" w:ascii="仿宋" w:hAnsi="仿宋" w:eastAsia="仿宋" w:cs="仿宋"/>
          <w:snapToGrid w:val="0"/>
          <w:color w:val="auto"/>
          <w:spacing w:val="-1"/>
          <w:kern w:val="0"/>
          <w:sz w:val="28"/>
          <w:szCs w:val="28"/>
          <w:highlight w:val="none"/>
          <w:lang w:val="en-US" w:eastAsia="zh-CN" w:bidi="ar-SA"/>
        </w:rPr>
        <w:t>40</w:t>
      </w:r>
      <w:r>
        <w:rPr>
          <w:rFonts w:ascii="仿宋" w:hAnsi="仿宋" w:eastAsia="仿宋" w:cs="仿宋"/>
          <w:snapToGrid w:val="0"/>
          <w:color w:val="auto"/>
          <w:spacing w:val="-1"/>
          <w:kern w:val="0"/>
          <w:sz w:val="28"/>
          <w:szCs w:val="28"/>
          <w:highlight w:val="none"/>
          <w:lang w:val="en-US" w:eastAsia="en-US" w:bidi="ar-SA"/>
        </w:rPr>
        <w:t xml:space="preserve">  护框失败---Rim protection failure</w:t>
      </w:r>
    </w:p>
    <w:sectPr>
      <w:footerReference r:id="rId3" w:type="default"/>
      <w:pgSz w:w="11906" w:h="16839"/>
      <w:pgMar w:top="1440" w:right="1800" w:bottom="1440" w:left="18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5A26CC-8E42-4C73-96C5-0CC82B73C38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2" w:fontKey="{DC2714EE-1D75-48AE-8263-B760464AD61F}"/>
  </w:font>
  <w:font w:name="宋体 (正文)">
    <w:altName w:val="宋体"/>
    <w:panose1 w:val="00000000000000000000"/>
    <w:charset w:val="00"/>
    <w:family w:val="auto"/>
    <w:pitch w:val="default"/>
    <w:sig w:usb0="00000000" w:usb1="00000000" w:usb2="00000000" w:usb3="00000000" w:csb0="00000000" w:csb1="00000000"/>
    <w:embedRegular r:id="rId3" w:fontKey="{EBFD1B4B-CE1A-499F-B3F8-1A29A03BE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7694912"/>
    </w:sdtPr>
    <w:sdtContent>
      <w:p w14:paraId="3B93EDE3">
        <w:pPr>
          <w:pStyle w:val="6"/>
          <w:jc w:val="right"/>
        </w:pPr>
        <w:r>
          <w:fldChar w:fldCharType="begin"/>
        </w:r>
        <w:r>
          <w:instrText xml:space="preserve">PAGE   \* MERGEFORMAT</w:instrText>
        </w:r>
        <w:r>
          <w:fldChar w:fldCharType="separate"/>
        </w:r>
        <w:r>
          <w:rPr>
            <w:lang w:val="zh-CN"/>
          </w:rPr>
          <w:t>6</w:t>
        </w:r>
        <w:r>
          <w:fldChar w:fldCharType="end"/>
        </w:r>
      </w:p>
    </w:sdtContent>
  </w:sdt>
  <w:p w14:paraId="2D50016F">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B7C8B4"/>
    <w:multiLevelType w:val="singleLevel"/>
    <w:tmpl w:val="FAB7C8B4"/>
    <w:lvl w:ilvl="0" w:tentative="0">
      <w:start w:val="4"/>
      <w:numFmt w:val="decimal"/>
      <w:suff w:val="nothing"/>
      <w:lvlText w:val="（%1）"/>
      <w:lvlJc w:val="left"/>
    </w:lvl>
  </w:abstractNum>
  <w:abstractNum w:abstractNumId="1">
    <w:nsid w:val="FC559CFC"/>
    <w:multiLevelType w:val="singleLevel"/>
    <w:tmpl w:val="FC559CFC"/>
    <w:lvl w:ilvl="0" w:tentative="0">
      <w:start w:val="1"/>
      <w:numFmt w:val="upperLetter"/>
      <w:suff w:val="space"/>
      <w:lvlText w:val="%1."/>
      <w:lvlJc w:val="left"/>
    </w:lvl>
  </w:abstractNum>
  <w:abstractNum w:abstractNumId="2">
    <w:nsid w:val="09B25517"/>
    <w:multiLevelType w:val="multilevel"/>
    <w:tmpl w:val="09B25517"/>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
    <w:nsid w:val="2479428F"/>
    <w:multiLevelType w:val="singleLevel"/>
    <w:tmpl w:val="2479428F"/>
    <w:lvl w:ilvl="0" w:tentative="0">
      <w:start w:val="1"/>
      <w:numFmt w:val="chineseCounting"/>
      <w:suff w:val="nothing"/>
      <w:lvlText w:val="%1、"/>
      <w:lvlJc w:val="left"/>
      <w:pPr>
        <w:ind w:left="92" w:leftChars="0" w:firstLine="0" w:firstLineChars="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7D4165"/>
    <w:rsid w:val="12FB03D7"/>
    <w:rsid w:val="1CA302EA"/>
    <w:rsid w:val="20331DBA"/>
    <w:rsid w:val="2CBF25BF"/>
    <w:rsid w:val="35783C5A"/>
    <w:rsid w:val="56663D4D"/>
    <w:rsid w:val="68247E07"/>
    <w:rsid w:val="76DC4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3">
    <w:name w:val="annotation text"/>
    <w:basedOn w:val="1"/>
    <w:link w:val="17"/>
    <w:unhideWhenUsed/>
    <w:qFormat/>
    <w:uiPriority w:val="99"/>
    <w:pPr>
      <w:jc w:val="left"/>
    </w:pPr>
  </w:style>
  <w:style w:type="paragraph" w:styleId="4">
    <w:name w:val="Body Text"/>
    <w:basedOn w:val="1"/>
    <w:semiHidden/>
    <w:qFormat/>
    <w:uiPriority w:val="0"/>
    <w:rPr>
      <w:rFonts w:ascii="仿宋" w:hAnsi="仿宋" w:eastAsia="仿宋" w:cs="仿宋"/>
      <w:sz w:val="28"/>
      <w:szCs w:val="28"/>
      <w:lang w:eastAsia="en-US"/>
    </w:rPr>
  </w:style>
  <w:style w:type="paragraph" w:styleId="5">
    <w:name w:val="Balloon Text"/>
    <w:basedOn w:val="1"/>
    <w:link w:val="16"/>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tabs>
        <w:tab w:val="center" w:pos="4153"/>
        <w:tab w:val="right" w:pos="8306"/>
      </w:tabs>
      <w:snapToGrid w:val="0"/>
      <w:jc w:val="center"/>
    </w:pPr>
    <w:rPr>
      <w:sz w:val="18"/>
      <w:szCs w:val="18"/>
    </w:rPr>
  </w:style>
  <w:style w:type="paragraph" w:styleId="8">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9">
    <w:name w:val="annotation subject"/>
    <w:basedOn w:val="3"/>
    <w:next w:val="3"/>
    <w:link w:val="18"/>
    <w:unhideWhenUsed/>
    <w:qFormat/>
    <w:uiPriority w:val="99"/>
    <w:rPr>
      <w:b/>
      <w:bCs/>
    </w:rPr>
  </w:style>
  <w:style w:type="character" w:styleId="12">
    <w:name w:val="annotation reference"/>
    <w:basedOn w:val="11"/>
    <w:unhideWhenUsed/>
    <w:qFormat/>
    <w:uiPriority w:val="99"/>
    <w:rPr>
      <w:sz w:val="21"/>
      <w:szCs w:val="21"/>
    </w:rPr>
  </w:style>
  <w:style w:type="paragraph" w:customStyle="1" w:styleId="13">
    <w:name w:val="List Paragraph"/>
    <w:basedOn w:val="1"/>
    <w:qFormat/>
    <w:uiPriority w:val="34"/>
    <w:pPr>
      <w:ind w:firstLine="420" w:firstLineChars="200"/>
    </w:pPr>
  </w:style>
  <w:style w:type="character" w:customStyle="1" w:styleId="14">
    <w:name w:val="页眉 Char"/>
    <w:basedOn w:val="11"/>
    <w:link w:val="7"/>
    <w:qFormat/>
    <w:uiPriority w:val="99"/>
    <w:rPr>
      <w:sz w:val="18"/>
      <w:szCs w:val="18"/>
    </w:rPr>
  </w:style>
  <w:style w:type="character" w:customStyle="1" w:styleId="15">
    <w:name w:val="页脚 Char"/>
    <w:basedOn w:val="11"/>
    <w:link w:val="6"/>
    <w:qFormat/>
    <w:uiPriority w:val="99"/>
    <w:rPr>
      <w:sz w:val="18"/>
      <w:szCs w:val="18"/>
    </w:rPr>
  </w:style>
  <w:style w:type="character" w:customStyle="1" w:styleId="16">
    <w:name w:val="批注框文本 Char"/>
    <w:basedOn w:val="11"/>
    <w:link w:val="5"/>
    <w:semiHidden/>
    <w:qFormat/>
    <w:uiPriority w:val="99"/>
    <w:rPr>
      <w:kern w:val="2"/>
      <w:sz w:val="18"/>
      <w:szCs w:val="18"/>
    </w:rPr>
  </w:style>
  <w:style w:type="character" w:customStyle="1" w:styleId="17">
    <w:name w:val="批注文字 Char"/>
    <w:basedOn w:val="11"/>
    <w:link w:val="3"/>
    <w:semiHidden/>
    <w:qFormat/>
    <w:uiPriority w:val="99"/>
    <w:rPr>
      <w:kern w:val="2"/>
      <w:sz w:val="21"/>
      <w:szCs w:val="22"/>
    </w:rPr>
  </w:style>
  <w:style w:type="character" w:customStyle="1" w:styleId="18">
    <w:name w:val="批注主题 Char"/>
    <w:basedOn w:val="17"/>
    <w:link w:val="9"/>
    <w:semiHidden/>
    <w:qFormat/>
    <w:uiPriority w:val="99"/>
    <w:rPr>
      <w:b/>
      <w:bCs/>
      <w:kern w:val="2"/>
      <w:sz w:val="21"/>
      <w:szCs w:val="22"/>
    </w:rPr>
  </w:style>
  <w:style w:type="paragraph" w:customStyle="1" w:styleId="19">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6499</Words>
  <Characters>7669</Characters>
  <Lines>24</Lines>
  <Paragraphs>6</Paragraphs>
  <TotalTime>77</TotalTime>
  <ScaleCrop>false</ScaleCrop>
  <LinksUpToDate>false</LinksUpToDate>
  <CharactersWithSpaces>8071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2024-12-06T16:35:00Z</dcterms:created>
  <dc:creator>junfeng yang</dc:creator>
  <cp:lastModifiedBy>xiaoxiao</cp:lastModifiedBy>
  <cp:lastPrinted>2024-12-26T16:11:00Z</cp:lastPrinted>
  <dcterms:modified xsi:type="dcterms:W3CDTF">2025-08-21T05:35:09Z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42595DBE4E514EFEBA223C68346B4668_13</vt:lpwstr>
  </property>
  <property fmtid="{D5CDD505-2E9C-101B-9397-08002B2CF9AE}" pid="4" name="KSOTemplateDocerSaveRecord">
    <vt:lpwstr>eyJoZGlkIjoiYzc0MGMxMWUwMTU3NjkwNTYzMmI3ZjQ4NmRjYWRmZTAiLCJ1c2VySWQiOiIyNzYyMjYxMjYifQ==</vt:lpwstr>
  </property>
</Properties>
</file>